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E659" w14:textId="77777777" w:rsidR="00724146" w:rsidRDefault="001767E1" w:rsidP="00245064">
      <w:pPr xmlns:w="http://schemas.openxmlformats.org/wordprocessingml/2006/main">
        <w:spacing w:line="360" w:lineRule="auto"/>
        <w:ind w:firstLine="720"/>
        <w:rPr>
          <w:rFonts w:ascii="Times New Roman" w:hAnsi="Times New Roman" w:cs="Times New Roman"/>
        </w:rPr>
      </w:pPr>
      <w:r xmlns:w="http://schemas.openxmlformats.org/wordprocessingml/2006/main" w:rsidRPr="001767E1">
        <w:rPr>
          <w:rFonts w:ascii="Times New Roman" w:hAnsi="Times New Roman" w:cs="Times New Roman"/>
          <w:b/>
          <w:sz w:val="28"/>
          <w:szCs w:val="26"/>
        </w:rPr>
        <w:t xml:space="preserve">Dr Robert Vannoy, Wykład Powtórzonego Prawa 8 </w:t>
      </w:r>
      <w:r xmlns:w="http://schemas.openxmlformats.org/wordprocessingml/2006/main" w:rsidRPr="001767E1">
        <w:rPr>
          <w:rFonts w:ascii="Times New Roman" w:hAnsi="Times New Roman" w:cs="Times New Roman"/>
          <w:b/>
          <w:sz w:val="28"/>
          <w:szCs w:val="26"/>
        </w:rPr>
        <w:br xmlns:w="http://schemas.openxmlformats.org/wordprocessingml/2006/main"/>
      </w:r>
      <w:r xmlns:w="http://schemas.openxmlformats.org/wordprocessingml/2006/main" w:rsidR="00103B7E" w:rsidRPr="00AF0CC7">
        <w:rPr>
          <w:rFonts w:ascii="Times New Roman" w:hAnsi="Times New Roman" w:cs="Times New Roman"/>
        </w:rPr>
        <w:t xml:space="preserve">© 2011, Dr Robert Vannoy, Dr Perry Phillips i Ted Hildebrandt</w:t>
      </w:r>
    </w:p>
    <w:p w14:paraId="2539C269" w14:textId="1CB86433" w:rsidR="003E2FF7" w:rsidRPr="00F36664" w:rsidRDefault="00724146" w:rsidP="0072414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Obecny stan formy przymierza w </w:t>
      </w:r>
      <w:r xmlns:w="http://schemas.openxmlformats.org/wordprocessingml/2006/main" w:rsidR="001767E1">
        <w:rPr>
          <w:rFonts w:ascii="Times New Roman" w:hAnsi="Times New Roman" w:cs="Times New Roman"/>
          <w:b/>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przeglądzie Starego Testamentu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F36664">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W zeszłym tygodniu omawialiśmy cyfrę III w Liście do Rzymian w twoim zarysie. To strona druga, „Forma przymierza w Księdze Powtórzonego Prawa i jej implikacje historyczne”. Ale żeby odświeżyć nasz umysł, „A” brzmiało: „Strukturalna integralność księgi często kwestionowana”. Typowe podejście do Księgi Powtórzonego Prawa polega na znajdowaniu jej z oryginalnym rdzeniem, ale z wieloma dodatkowymi dodatkami i podwójnym wprowadzeniem. Von Rad, „B”, zwrócił uwagę na znaczenie wzoru strukturalnego Powtórzonego Prawa w 1938 r. W 1938 r. Von Rod spojrzał na księgę i stwierdził, że ma ona spójną strukturę. Pamiętaj, że dałem ci zarys tego. Kiedyś krytycznie spojrzał na formę i uznał, że całość faktycznie wykazuje strukturalną jedność. Ale potem „C” Meredith Kline zastosowała metodologię krytyczną, honorując integralność księgi, co powinno otworzyć nową perspektywę na strukturę Księgi Powtórzonego Prawa, co z kolei ma wpływ na jej interpretację i datę.</w:t>
      </w:r>
      <w:r xmlns:w="http://schemas.openxmlformats.org/wordprocessingml/2006/main" w:rsidR="00D1675A">
        <w:rPr>
          <w:rFonts w:ascii="Times New Roman" w:hAnsi="Times New Roman" w:cs="Times New Roman"/>
          <w:sz w:val="26"/>
          <w:szCs w:val="26"/>
        </w:rPr>
        <w:br xmlns:w="http://schemas.openxmlformats.org/wordprocessingml/2006/main"/>
      </w:r>
      <w:r xmlns:w="http://schemas.openxmlformats.org/wordprocessingml/2006/main" w:rsidR="00D1675A">
        <w:rPr>
          <w:rFonts w:ascii="Times New Roman" w:hAnsi="Times New Roman" w:cs="Times New Roman"/>
          <w:sz w:val="26"/>
          <w:szCs w:val="26"/>
        </w:rPr>
        <w:t xml:space="preserve"> </w:t>
      </w:r>
      <w:r xmlns:w="http://schemas.openxmlformats.org/wordprocessingml/2006/main" w:rsidR="00D1675A">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W zeszłym tygodniu większość czasu spędziliśmy na „C”. Punkty od 1 do 12 były moją próbą podsumowania argumentacji Kline’a na temat analogii traktat-przymierze, a następnie konsekwencji tej analogii dla daty. To prowadzi nas do początku strony 3, na której znajduje się litera „D”, „Forma przymierza w Starym Testamencie i jej implikacje historyczne: obecny stan rzeczy w debacie na temat Powtórzonego Prawa”. Prawdopodobnie to „D” zajmie nam większość dzisiejszego dnia. Mam nadzieję, że uda mi się to dzisiaj zakończyć, a to daje nam dwa tygodnie na przejście do centralizacji kwestii uwielbienia. Ale od tego zaczniemy, od „D”. A pod „D” mam 1. „Natura formy przymierza i jej pochodzenie: kultowe lub historyczne”.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Ogólne uwagi do Księgi Wyjścia. 19, Josh. 24 i 1 Sam. 12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E2FF7" w:rsidRPr="00F36664">
        <w:rPr>
          <w:rFonts w:ascii="Times New Roman" w:hAnsi="Times New Roman" w:cs="Times New Roman"/>
          <w:sz w:val="26"/>
          <w:szCs w:val="26"/>
        </w:rPr>
        <w:t xml:space="preserve">Zanim przejdę do punktu 1, pozwolę sobie poczynić kilka ogólnych komentarzy na temat nagłówka: „Forma przymierza w Starym Testamencie i jej implikacje historyczne: obecny stan rzeczy w ramach </w:t>
      </w:r>
      <w:r xmlns:w="http://schemas.openxmlformats.org/wordprocessingml/2006/main" w:rsidR="00B42B98" w:rsidRPr="00F36664">
        <w:rPr>
          <w:rFonts w:ascii="Times New Roman"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debaty na temat Powtórzonego Prawa”. Myślę, że panuje dziś powszechna zgoda co do tego, że w Starym Testamencie istnieje wyraźna forma przymierza, którą można znaleźć w strukturze Księgi Powtórzonego Prawa. Można go spotkać także w wielu innych miejscach. Większość ludzi, którzy to omawiali, znajduje to w Księdze Wyjścia 19 do 24. To jest materiał z Synaju, gdzie pierwotnie zostało zawarte przymierze. Większość znajduje to w 24. rozdziale Jozuego. 24. rozdział Jozuego to miejsce, w którym Jozue wzywa całego Izraela do </w:t>
      </w:r>
      <w:r xmlns:w="http://schemas.openxmlformats.org/wordprocessingml/2006/main" w:rsidR="00EB605D" w:rsidRPr="00F36664">
        <w:rPr>
          <w:rFonts w:ascii="Times New Roman" w:hAnsi="Times New Roman" w:cs="Times New Roman"/>
          <w:sz w:val="26"/>
          <w:szCs w:val="26"/>
        </w:rPr>
        <w:t xml:space="preserve">Sychem, aby odnowił swoją wierność Panu. Myślę, że rozdział Jozuego 24 można słusznie nazwać ceremonią odnowienia przymierza. To koniec życia Jozuego; wzywa lud, aby odnowił swą wierność Panu w chwili Jego rychłej śmierci.</w:t>
      </w:r>
    </w:p>
    <w:p w14:paraId="4A2D02EF" w14:textId="4B1A1D83" w:rsidR="003E2FF7" w:rsidRPr="00F36664" w:rsidRDefault="00B42B98" w:rsidP="00F36664">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 xml:space="preserve">Następuje zmiana przywództwa, podobnie jak pod koniec Księgi Powtórzonego Prawa, czyli pod koniec życia Mojżesza. Można powiedzieć, że ta zmiana przywództwa ma na celu zapewnienie ciągłości przymierza przez cały czas zmiany przywództwa. Ale w 24 rozdziale Księgi Jozuego znajdziesz te same elementy formy traktatu, które znajdziesz w Księdze Powtórzonego Prawa. Następnie, jeśli przejdziesz do 1 Samuela 12, gdzie moja rozprawa doktorska dotyczyła 1 Samuela 12, znajdziesz te same lub przynajmniej kilka takich samych elementów formy traktatu, formy przymierza. Rozdział ten przypada na koniec życia Samuela i przewiduje on przejście do monarchii w celu ustanowienia królestwa Saula. Moim zdaniem 1 Samuela 11:14 do 12:25 stanowi ceremonię odnowienia przymierza w Gilgal, zwaną „ciągłością przymierza” wraz ze zmianą okresu sędziów na okres monarchii i zapewnieniem tego przejścia. </w:t>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t xml:space="preserve">Przymierze i historia: Baltzer i in.</w:t>
      </w:r>
    </w:p>
    <w:p w14:paraId="49146C35" w14:textId="039FF1E9" w:rsidR="00EB605D" w:rsidRPr="00F36664" w:rsidRDefault="003E2FF7" w:rsidP="00245064">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 xml:space="preserve">Chodzi mi o to, że istnieje dość powszechna zgoda co do tego, że formę przymierza można znaleźć w Księdze Wyjścia, Powtórzonego Prawa, Jozuego i 1 Samuela 12. W żadnym wypadku nie jest to jednomyślność, ale dość dobry konsensus w tej sprawie. Jednakże nie ma odpowiedniej zgody co do pochodzenia formy, a co za tym idzie, co do jej implikacji historycznych. Tutaj raczej wdaje się w spór niż dyskusję. Wielu rozpozna, że istnieje taka forma, ale jakie jest jej pochodzenie? Jakie są historyczne implikacje tej formy? Niektórzy uczeni </w:t>
      </w:r>
      <w:r xmlns:w="http://schemas.openxmlformats.org/wordprocessingml/2006/main" w:rsidR="00B42B98" w:rsidRPr="00F36664">
        <w:rPr>
          <w:rFonts w:ascii="Times New Roman"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opierali się próbom wyciągania wniosków historycznych z obecności formy literackiej. Chcą tylko przyjrzeć się formie </w:t>
      </w:r>
      <w:r xmlns:w="http://schemas.openxmlformats.org/wordprocessingml/2006/main" w:rsidR="00245064">
        <w:rPr>
          <w:rFonts w:ascii="Times New Roman" w:hAnsi="Times New Roman" w:cs="Times New Roman"/>
          <w:sz w:val="26"/>
          <w:szCs w:val="26"/>
        </w:rPr>
        <w:t xml:space="preserve">, ale nie chcą z niej wyciągać wniosków historycznych. W mojej książce, strona 144, przypis 30, niejaki Baltzer, który napisał książkę zatytułowaną </w:t>
      </w:r>
      <w:r xmlns:w="http://schemas.openxmlformats.org/wordprocessingml/2006/main" w:rsidR="00B42B98" w:rsidRPr="00F36664">
        <w:rPr>
          <w:rFonts w:ascii="Times New Roman" w:hAnsi="Times New Roman" w:cs="Times New Roman"/>
          <w:i/>
          <w:sz w:val="26"/>
          <w:szCs w:val="26"/>
        </w:rPr>
        <w:t xml:space="preserve">The Covenant Formulary </w:t>
      </w:r>
      <w:r xmlns:w="http://schemas.openxmlformats.org/wordprocessingml/2006/main" w:rsidR="00B42B98" w:rsidRPr="00F36664">
        <w:rPr>
          <w:rFonts w:ascii="Times New Roman" w:hAnsi="Times New Roman" w:cs="Times New Roman"/>
          <w:sz w:val="26"/>
          <w:szCs w:val="26"/>
        </w:rPr>
        <w:t xml:space="preserve">, komentując artykuł Mendelsona „Prawo i przymierze w Izraelu na starożytnym Bliskim Wschodzie”, mówi o Mendelsonie: „bardziej interesuje go kwestie historyczne, podczas gdy niniejsza praca ogranicza się do podejścia bardziej krytycznego. Bez wątpienia na podstawie tego początku można wyciągnąć dalsze wnioski w sferze historycznej, jednak przedwczesne łączenie obu zestawów zagadnień uważam za metodologicznie niebezpieczne”. Baltzer waha się przed wyciągnięciem historycznych wniosków na temat obecności formy. Jego zdaniem przedwczesne łączenie obu zestawów pytań jest metodologicznie niebezpieczne.</w:t>
      </w:r>
    </w:p>
    <w:p w14:paraId="699F89EE" w14:textId="6B69A8AB" w:rsidR="00EB605D" w:rsidRPr="00F36664" w:rsidRDefault="00B42B98" w:rsidP="00245064">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 xml:space="preserve">Następnie jest tam pewien niemiecki uczony, który mówi: „Historyczne kanały, za pomocą których można wyjaśnić podobieństwa traktatu przymierza hetyckiego do sformułowania przymierza Starego Testamentu, są wciąż dość niejasne”. Historyczny związek między formą traktatu hetyckiego a przymierzem jest, jego zdaniem, dość niejasny. Następnie inny facet mówi, mówiąc o Baltzerze: „Baltzer przez cały czas istnieje w oparciu o wyraźną różnicę między jego krytycznym dochodzeniem w sprawie formy a historycznością narratora odcinka. Ta rezerwa wobec spraw historycznych, której daleko jeszcze do sceptycyzmu, swoją siłę zawdzięcza wpływowi von Rada. W ten sposób Baltzer skutecznie uniknął pochopnych i przedwczesnych wniosków. Autor ma prawo ograniczyć zakres materiału, jednak rozczarowujące jest to, że Baltzer odmawia wyciągania wniosków historycznych”. </w:t>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t xml:space="preserve">DJ McCarthy</w:t>
      </w:r>
    </w:p>
    <w:p w14:paraId="5CC7FCB7" w14:textId="3F0C56F9" w:rsidR="002C3E0B" w:rsidRPr="00F36664" w:rsidRDefault="0094477C" w:rsidP="00245064">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Następnie DJ McCarthy mówi: „Bez wątpienia zbyt wiele twierdzono o tej analogii, a zwłaszcza wyciągnięto z niej bezprawne wnioski historyczne. Nie neguje to jednak dowodów, jakie istnieją w przypadku analogii”. Innymi słowy, zachowaj analogię, ale bądź ostrożny w wyciąganiu wniosków historycznych z analogii. Cóż, myślę, że ostrożność jest z pewnością wskazana, gdy zadajesz pytania krytyczne. Myślę, że w tym miejscu często nadużywa się metody krytycznej. Otrzymujesz określoną formę i dokonujesz </w:t>
      </w:r>
      <w:r xmlns:w="http://schemas.openxmlformats.org/wordprocessingml/2006/main" w:rsidR="00B42B98" w:rsidRPr="00F36664">
        <w:rPr>
          <w:rFonts w:ascii="Times New Roman"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bardzo spekulatywnych rekonstrukcji scenerii, która wytworzyła tę formę </w:t>
      </w:r>
      <w:r xmlns:w="http://schemas.openxmlformats.org/wordprocessingml/2006/main" w:rsidR="00245064">
        <w:rPr>
          <w:rFonts w:ascii="Times New Roman" w:hAnsi="Times New Roman" w:cs="Times New Roman"/>
          <w:sz w:val="26"/>
          <w:szCs w:val="26"/>
        </w:rPr>
        <w:t xml:space="preserve">, a wyciągnięte wnioski historyczne mogą być bardzo wątpliwe. Widzisz, cała rzecz w metodologii krytycznej formy polega na tym, że jeśli masz określoną formę literacką, zakłada ona pewne tło historyczne, które dało początek tej formie. To techniczny termin </w:t>
      </w:r>
      <w:r xmlns:w="http://schemas.openxmlformats.org/wordprocessingml/2006/main">
        <w:rPr>
          <w:rFonts w:ascii="Times New Roman" w:hAnsi="Times New Roman" w:cs="Times New Roman"/>
          <w:i/>
          <w:sz w:val="26"/>
          <w:szCs w:val="26"/>
        </w:rPr>
        <w:t xml:space="preserve">Sitz im Leben </w:t>
      </w:r>
      <w:r xmlns:w="http://schemas.openxmlformats.org/wordprocessingml/2006/main" w:rsidR="00470470" w:rsidRPr="00F36664">
        <w:rPr>
          <w:rFonts w:ascii="Times New Roman" w:hAnsi="Times New Roman" w:cs="Times New Roman"/>
          <w:sz w:val="26"/>
          <w:szCs w:val="26"/>
        </w:rPr>
        <w:t xml:space="preserve">, który dał początek tej formie. Chcesz do tego wrócić i zrozumieć, jaka była sytuacja, która stworzyła tę formę.</w:t>
      </w:r>
      <w:r xmlns:w="http://schemas.openxmlformats.org/wordprocessingml/2006/main" w:rsidR="00245064">
        <w:rPr>
          <w:rFonts w:ascii="Times New Roman" w:hAnsi="Times New Roman" w:cs="Times New Roman"/>
          <w:sz w:val="26"/>
          <w:szCs w:val="26"/>
        </w:rPr>
        <w:br xmlns:w="http://schemas.openxmlformats.org/wordprocessingml/2006/main"/>
      </w:r>
      <w:r xmlns:w="http://schemas.openxmlformats.org/wordprocessingml/2006/main" w:rsidR="00245064">
        <w:rPr>
          <w:rFonts w:ascii="Times New Roman" w:hAnsi="Times New Roman" w:cs="Times New Roman"/>
          <w:sz w:val="26"/>
          <w:szCs w:val="26"/>
        </w:rPr>
        <w:t xml:space="preserve"> </w:t>
      </w:r>
      <w:r xmlns:w="http://schemas.openxmlformats.org/wordprocessingml/2006/main" w:rsidR="00245064">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Wydaje mi się, że rozsądna próba nakreślenia tła historycznego określonej formy może być użytecznym narzędziem interpretacyjnym i wydaje mi się, że mamy tu do czynienia z pewną formą i rozsądnie możemy zadać pytanie, jakie było otoczenie, które ją spowodowało, i to może pomóc w zrozumieniu znaczenia i interpretacji danej formy. Gdybyście tego chcieli uniknąć, zubożylibyście naukę formy. Myślę, że kiedy mówimy o formie przymierza i jego implikacjach historycznych, z pewnością potrzebujemy ostrożności; nie powinniśmy jednak odmawiać uwzględnienia historycznych implikacji formy przymierza. </w:t>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t xml:space="preserve">1. </w:t>
      </w:r>
      <w:r xmlns:w="http://schemas.openxmlformats.org/wordprocessingml/2006/main" w:rsidR="00724146" w:rsidRPr="00F36664">
        <w:rPr>
          <w:rFonts w:ascii="Times New Roman" w:hAnsi="Times New Roman" w:cs="Times New Roman"/>
          <w:sz w:val="26"/>
          <w:szCs w:val="26"/>
        </w:rPr>
        <w:t xml:space="preserve">Charakter formy przymierza i jego pochodzenie: kultowe lub historyczne.</w:t>
      </w:r>
      <w:r xmlns:w="http://schemas.openxmlformats.org/wordprocessingml/2006/main" w:rsidR="00731201">
        <w:rPr>
          <w:rFonts w:ascii="Times New Roman" w:hAnsi="Times New Roman" w:cs="Times New Roman"/>
          <w:sz w:val="26"/>
          <w:szCs w:val="26"/>
        </w:rPr>
        <w:br xmlns:w="http://schemas.openxmlformats.org/wordprocessingml/2006/main"/>
      </w:r>
      <w:r xmlns:w="http://schemas.openxmlformats.org/wordprocessingml/2006/main" w:rsidR="00731201">
        <w:rPr>
          <w:rFonts w:ascii="Times New Roman" w:hAnsi="Times New Roman" w:cs="Times New Roman"/>
          <w:sz w:val="26"/>
          <w:szCs w:val="26"/>
        </w:rPr>
        <w:t xml:space="preserve"> </w:t>
      </w:r>
      <w:r xmlns:w="http://schemas.openxmlformats.org/wordprocessingml/2006/main" w:rsidR="00731201">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OK 1. „Natura formy przymierza i jej pochodzenie: kultowe lub historyczne”. Umieściłem ten nagłówek w ten sposób, ponieważ kultowe i historyczne niekoniecznie muszą być przeciwieństwami. Coś może być jednocześnie kultowe i historyczne, ale w bardzo realnym sensie myślę, że ta forma jest kultowa i historyczna. Przymierze zostało zawarte na Synaju w sytuacji, gdy zostało ono ratyfikowane. Były ofiary, pokropienie krwią i tak dalej, więc można powiedzieć, że jest to kultowe, ale jednocześnie historyczne. Przedstawiam to w ten sposób ze względu na to, co von Rad z tym zrobił.</w:t>
      </w:r>
    </w:p>
    <w:p w14:paraId="76577823" w14:textId="39272147" w:rsidR="002C3E0B" w:rsidRPr="00F36664" w:rsidRDefault="002C3E0B" w:rsidP="00245064">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Pamiętacie, jak w zeszłym tygodniu </w:t>
      </w:r>
      <w:r xmlns:w="http://schemas.openxmlformats.org/wordprocessingml/2006/main" w:rsidR="00245064">
        <w:rPr>
          <w:rFonts w:ascii="Times New Roman" w:hAnsi="Times New Roman" w:cs="Times New Roman"/>
          <w:sz w:val="26"/>
          <w:szCs w:val="26"/>
        </w:rPr>
        <w:t xml:space="preserve">, a nawet wcześniej, zauważyliśmy, że von Rad mówił o strukturze Księgi Powtórzonego Prawa już w 1938 roku. Myślę, że podałem wam to w zeszłym tygodniu: sposób, w jaki nakreślił księgę i strukturę, którą widział. Zaproponował, że struktura ta wywodzi się z kultu i czuł, że struktura ta została zachowana w Izraelu i została przekazana w Izraelu i znalazła swoje miejsce w Księdze Powtórzonego Prawa z nauczania Lewitów i miała ona pochodzenie kultowe lub reforma.</w:t>
      </w:r>
    </w:p>
    <w:p w14:paraId="01AC697E" w14:textId="2FD8F827" w:rsidR="002C3E0B" w:rsidRPr="00F36664" w:rsidRDefault="002C3E0B" w:rsidP="00245064">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lastRenderedPageBreak xmlns:w="http://schemas.openxmlformats.org/wordprocessingml/2006/main"/>
      </w:r>
      <w:r xmlns:w="http://schemas.openxmlformats.org/wordprocessingml/2006/main" w:rsidRPr="00F36664">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To było </w:t>
      </w:r>
      <w:r xmlns:w="http://schemas.openxmlformats.org/wordprocessingml/2006/main" w:rsidR="00731201">
        <w:rPr>
          <w:rFonts w:ascii="Times New Roman" w:hAnsi="Times New Roman" w:cs="Times New Roman"/>
          <w:sz w:val="26"/>
          <w:szCs w:val="26"/>
        </w:rPr>
        <w:t xml:space="preserve">w 1938 roku. To było zanim ktokolwiek zwrócił uwagę na analizę traktatu-przymierza: na długo wcześniej. Artykuł Mendenhalla ukazał się w 1954 roku, więc było to sporo później. Po ujawnieniu nowszego materiału traktatowego von Rad nie zmienił swojego stanowiska, choć uznaje i akceptuje analogię traktat-przymierze. Jeśli zajrzysz do jego </w:t>
      </w:r>
      <w:r xmlns:w="http://schemas.openxmlformats.org/wordprocessingml/2006/main" w:rsidRPr="00245064">
        <w:rPr>
          <w:rFonts w:ascii="Times New Roman" w:hAnsi="Times New Roman" w:cs="Times New Roman"/>
          <w:i/>
          <w:iCs/>
          <w:sz w:val="26"/>
          <w:szCs w:val="26"/>
        </w:rPr>
        <w:t xml:space="preserve">Teologii Starego Testamentu </w:t>
      </w:r>
      <w:r xmlns:w="http://schemas.openxmlformats.org/wordprocessingml/2006/main" w:rsidRPr="00F36664">
        <w:rPr>
          <w:rFonts w:ascii="Times New Roman" w:hAnsi="Times New Roman" w:cs="Times New Roman"/>
          <w:sz w:val="26"/>
          <w:szCs w:val="26"/>
        </w:rPr>
        <w:t xml:space="preserve">, opublikowanej w 1957 r., jest to pierwszy tom tej książki, strona 132, gdzie mówi: „Porównanie starożytnych traktatów bliskowschodnich, zwłaszcza tych zawartych przez Hetytów w XIV i XIII wieku BC z fragmentami Starego Testamentu, ujawnił tak wiele cech wspólnych między nimi, zwłaszcza kwestię formy, że musi istnieć jakiś związek pomiędzy traktatami zwierzchniczymi a przedstawieniem szczegółów przymierza Jahwe z Izraelem podanych w niektórych fragmentach w Starym Testamencie.” Następnie dokonuje przeglądu większości tego, co omówiliśmy: struktury traktatu i porównania jej z materiałem biblijnym. Mówi, że można to znaleźć w wielu fragmentach, łącznie z tymi, które właśnie wspomniałem. Kontynuuje: „Nawet jeśli nadal istnieje wiele pytań dotyczących szczegółów odpowiedzi, nie ma przynajmniej wątpliwości, że te dwa rodzaje materiału są ze sobą powiązane. Traktat i przymierze są materiałami, a związek w odniesieniu do formę można prześledzić w tekście z czasów postapostolskich. Tutaj oczywiście przejął Izrael, ale pamiętamy wiek niektórych istotnych materiałów Starego Testamentu. Kiedy pamiętamy wiek niektórych odpowiednich materiałów Starego Testamentu musimy liczyć się z tym, że Izrael zapoznał się z tym schematem traktatu bardzo wcześnie, być może nawet już w czasach Sędziów”. To ciekawe: mówi o podstawowej strukturze, z którą Izrael musiał się zapoznać bardzo wcześnie w swojej historii, być może już w czasach sędziów, ale to było w 1957 roku w jego </w:t>
      </w:r>
      <w:r xmlns:w="http://schemas.openxmlformats.org/wordprocessingml/2006/main" w:rsidR="00731201" w:rsidRPr="00245064">
        <w:rPr>
          <w:rFonts w:ascii="Times New Roman" w:hAnsi="Times New Roman" w:cs="Times New Roman"/>
          <w:i/>
          <w:iCs/>
          <w:sz w:val="26"/>
          <w:szCs w:val="26"/>
        </w:rPr>
        <w:t xml:space="preserve">Teologii Starego Testamentu </w:t>
      </w:r>
      <w:r xmlns:w="http://schemas.openxmlformats.org/wordprocessingml/2006/main" w:rsidRPr="00F36664">
        <w:rPr>
          <w:rFonts w:ascii="Times New Roman" w:hAnsi="Times New Roman" w:cs="Times New Roman"/>
          <w:sz w:val="26"/>
          <w:szCs w:val="26"/>
        </w:rPr>
        <w:t xml:space="preserve">.</w:t>
      </w:r>
    </w:p>
    <w:p w14:paraId="0CB2D174" w14:textId="21D3EA66" w:rsidR="002C3E0B" w:rsidRPr="00F36664" w:rsidRDefault="002C3E0B" w:rsidP="004977D9">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ab xmlns:w="http://schemas.openxmlformats.org/wordprocessingml/2006/main"/>
      </w:r>
      <w:r xmlns:w="http://schemas.openxmlformats.org/wordprocessingml/2006/main" w:rsidR="00245064">
        <w:rPr>
          <w:rFonts w:ascii="Times New Roman" w:hAnsi="Times New Roman" w:cs="Times New Roman"/>
          <w:sz w:val="26"/>
          <w:szCs w:val="26"/>
        </w:rPr>
        <w:t xml:space="preserve">Na przykład Von Rad znajduje w Jozuego 24 początek okresu przymierza-traktatu. Opowiada o tym w swojej </w:t>
      </w:r>
      <w:r xmlns:w="http://schemas.openxmlformats.org/wordprocessingml/2006/main" w:rsidR="00731201" w:rsidRPr="00245064">
        <w:rPr>
          <w:rFonts w:ascii="Times New Roman" w:hAnsi="Times New Roman" w:cs="Times New Roman"/>
          <w:i/>
          <w:iCs/>
          <w:sz w:val="26"/>
          <w:szCs w:val="26"/>
        </w:rPr>
        <w:t xml:space="preserve">Teologii </w:t>
      </w:r>
      <w:r xmlns:w="http://schemas.openxmlformats.org/wordprocessingml/2006/main" w:rsidRPr="00F36664">
        <w:rPr>
          <w:rFonts w:ascii="Times New Roman" w:hAnsi="Times New Roman" w:cs="Times New Roman"/>
          <w:sz w:val="26"/>
          <w:szCs w:val="26"/>
        </w:rPr>
        <w:t xml:space="preserve">z 1957 r. W 1964 r. opublikował swój komentarz do Powtórzonego Prawa. Omawia to ponownie, ale teraz w nawiązaniu do Powtórzonego Prawa. Na stronach 21 do 23 pisze: „Na koniec musimy wspomnieć o jednym typie kompozycji użytej w Księdze Powtórzonego Prawa, który uczeni rozpoznali dopiero niedawno, a mianowicie o formułach używanych do oznaczania przymierzy. Dyskusja na ten temat dopiero się zaczęła. Jest znana od niektórych czasów </w:t>
      </w:r>
      <w:r xmlns:w="http://schemas.openxmlformats.org/wordprocessingml/2006/main" w:rsidRPr="00F36664">
        <w:rPr>
          <w:rFonts w:ascii="Times New Roman" w:hAnsi="Times New Roman" w:cs="Times New Roman"/>
          <w:sz w:val="26"/>
          <w:szCs w:val="26"/>
        </w:rPr>
        <w:lastRenderedPageBreak xmlns:w="http://schemas.openxmlformats.org/wordprocessingml/2006/main"/>
      </w:r>
      <w:r xmlns:w="http://schemas.openxmlformats.org/wordprocessingml/2006/main" w:rsidRPr="00F36664">
        <w:rPr>
          <w:rFonts w:ascii="Times New Roman" w:hAnsi="Times New Roman" w:cs="Times New Roman"/>
          <w:sz w:val="26"/>
          <w:szCs w:val="26"/>
        </w:rPr>
        <w:t xml:space="preserve">, gdy </w:t>
      </w:r>
      <w:r xmlns:w="http://schemas.openxmlformats.org/wordprocessingml/2006/main" w:rsidR="007C4BF1" w:rsidRPr="00F36664">
        <w:rPr>
          <w:rFonts w:ascii="Times New Roman" w:hAnsi="Times New Roman" w:cs="Times New Roman"/>
          <w:sz w:val="26"/>
          <w:szCs w:val="26"/>
        </w:rPr>
        <w:t xml:space="preserve">potentaci na starożytnym Bliskim Wschodzie, zwłaszcza Hetyci, zwykli sporządzać swoje traktaty ze swoimi wasalami według określonego wzoru. Jednak zdumiewające było uświadomienie sobie, że ten wzór traktatu można prześledzić w wielu częściach Starego Testamentu i między innymi w Księdze Powtórzonego Prawa.” Znowu omawia tę formę, czego nie będę powtarzał. Mówi jednak: „W czasach Powtórzonego Prawa wzór ten był od dawna swobodnie używany do celów literackich i homiletycznych; nawet poszczególne jednostki korzystały z miejsc bardzo sporadycznie, bez wątpienia wzorując się na pełnej formie, o której już wspomniano”. Ale potem mówi, że pytanie jest wciąż całkiem otwarte, jak i kiedy Izrael zrozumiał swój związek z Bogiem w formie wczesnych bliskowschodnich traktatów z wasalami.</w:t>
      </w:r>
    </w:p>
    <w:p w14:paraId="5AA09983" w14:textId="463DB011" w:rsidR="002C3E0B" w:rsidRPr="00F36664" w:rsidRDefault="002C3E0B" w:rsidP="004977D9">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Pytanie </w:t>
      </w:r>
      <w:r xmlns:w="http://schemas.openxmlformats.org/wordprocessingml/2006/main" w:rsidR="00731201">
        <w:rPr>
          <w:rFonts w:ascii="Times New Roman" w:hAnsi="Times New Roman" w:cs="Times New Roman"/>
          <w:sz w:val="26"/>
          <w:szCs w:val="26"/>
        </w:rPr>
        <w:t xml:space="preserve">jest wciąż otwarte: jak i kiedy Izrael zrozumiał swój związek z Bogiem w formie tych wczesnych bliskowschodnich traktatów z wasalami. Dalej mówi, że jeśli zapytamy, czego </w:t>
      </w:r>
      <w:r xmlns:w="http://schemas.openxmlformats.org/wordprocessingml/2006/main" w:rsidR="00731201" w:rsidRPr="00731201">
        <w:rPr>
          <w:rFonts w:ascii="Times New Roman" w:hAnsi="Times New Roman" w:cs="Times New Roman"/>
          <w:i/>
          <w:sz w:val="26"/>
          <w:szCs w:val="26"/>
        </w:rPr>
        <w:t xml:space="preserve">Sitz im Leben </w:t>
      </w:r>
      <w:r xmlns:w="http://schemas.openxmlformats.org/wordprocessingml/2006/main" w:rsidRPr="00F36664">
        <w:rPr>
          <w:rFonts w:ascii="Times New Roman" w:hAnsi="Times New Roman" w:cs="Times New Roman"/>
          <w:sz w:val="26"/>
          <w:szCs w:val="26"/>
        </w:rPr>
        <w:t xml:space="preserve">wymaga wzór, według którego ułożone jest Księga Powtórzonego Prawa, to można to zaczerpnąć jedynie z celebracji kultowej. Widzisz, są takie pomysły na kultowe pochodzenie. „Można to zabrać tylko z uroczystości kultowych. Być może ze święta odnowienia przymierza. Przypuszczenie to potwierdza dodanie formalnego zawarcia przymierza, Powtórzonego Prawa 26:16 – 19. Zatem klasyczny wzór regularnej formuły przymierza pojawia się w Powtórzonego Prawa, w każdym razie tylko w okaleczonej formie. Jego oprawą jest kult, w którym pierwotnie zakorzeniona była forma Księgi Powtórzonego Prawa, lecz w tej księdze została ona już porzucona w obecnej formie. Dzieje się tak dlatego, że jego treść ukazuje się obecnie w formie pouczeń homiletycznych skierowanych do świeckich”. Innymi słowy, ma na myśli to, że chociaż w strukturze księgi można znaleźć analogię między traktatem a przymierzem, podstawową formą Powtórzonego Prawa jest forma homiletycznego nauczania dla świeckich.</w:t>
      </w:r>
    </w:p>
    <w:p w14:paraId="2CB12A2A" w14:textId="231C33CF" w:rsidR="002C3E0B" w:rsidRPr="00F36664" w:rsidRDefault="002C3E0B" w:rsidP="004977D9">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F36664">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Wraca od razu do swojej </w:t>
      </w:r>
      <w:r xmlns:w="http://schemas.openxmlformats.org/wordprocessingml/2006/main" w:rsidR="004977D9">
        <w:rPr>
          <w:rFonts w:ascii="Times New Roman" w:hAnsi="Times New Roman" w:cs="Times New Roman"/>
          <w:sz w:val="26"/>
          <w:szCs w:val="26"/>
        </w:rPr>
        <w:t xml:space="preserve">„teorii lewickiej”, mówiącej, że Lewici zachowali tę formę przymierza podczas głoszenia i jest to ich wspomnienie starożytnych tradycji zachowanych w kulcie i przekazywanych z pokolenia na pokolenie. Zatem kiedy dochodzi do wniosków dotyczących dat Księgi Powtórzonego Prawa, strona 26, mówi: „Założymy, że jednym z północnych sanktuariów, Sychem lub Betel, jest miejsce pochodzenia Księgi Powtórzonego Prawa, a jej datą musi być wiek poprzedzający rok 621. . Nie ma wystarczającego powodu, aby cofać się dalej.” Innymi </w:t>
      </w:r>
      <w:r xmlns:w="http://schemas.openxmlformats.org/wordprocessingml/2006/main" w:rsidRPr="00F36664">
        <w:rPr>
          <w:rFonts w:ascii="Times New Roman" w:hAnsi="Times New Roman" w:cs="Times New Roman"/>
          <w:sz w:val="26"/>
          <w:szCs w:val="26"/>
        </w:rPr>
        <w:lastRenderedPageBreak xmlns:w="http://schemas.openxmlformats.org/wordprocessingml/2006/main"/>
      </w:r>
      <w:r xmlns:w="http://schemas.openxmlformats.org/wordprocessingml/2006/main" w:rsidRPr="00F36664">
        <w:rPr>
          <w:rFonts w:ascii="Times New Roman" w:hAnsi="Times New Roman" w:cs="Times New Roman"/>
          <w:sz w:val="26"/>
          <w:szCs w:val="26"/>
        </w:rPr>
        <w:t xml:space="preserve">słowy, </w:t>
      </w:r>
      <w:r xmlns:w="http://schemas.openxmlformats.org/wordprocessingml/2006/main" w:rsidR="004977D9">
        <w:rPr>
          <w:rFonts w:ascii="Times New Roman" w:hAnsi="Times New Roman" w:cs="Times New Roman"/>
          <w:sz w:val="26"/>
          <w:szCs w:val="26"/>
        </w:rPr>
        <w:t xml:space="preserve">jest to wiek poprzedzający rok 621 p.n.e.; byłoby to w latach 700-tych. Jest dość późno i uważa on, że forma, którą znajdujemy w Księdze Powtórzonego Prawa, jest formą wywodzącą się z kultu i zachowaną dzięki nauczaniu Lewitów. Zatem widać, że jest to w rzeczywistości kultowe wyprowadzenie tej formy, chociaż dostrzega on podobieństwo z materiałem traktatu hetyckiego. </w:t>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br xmlns:w="http://schemas.openxmlformats.org/wordprocessingml/2006/main"/>
      </w:r>
      <w:r xmlns:w="http://schemas.openxmlformats.org/wordprocessingml/2006/main" w:rsidR="00724146">
        <w:rPr>
          <w:rFonts w:ascii="Times New Roman" w:hAnsi="Times New Roman" w:cs="Times New Roman"/>
          <w:sz w:val="26"/>
          <w:szCs w:val="26"/>
        </w:rPr>
        <w:t xml:space="preserve">Analiza hipotezy o kultycznym pochodzeniu dokonana przez Vannoya </w:t>
      </w:r>
      <w:r xmlns:w="http://schemas.openxmlformats.org/wordprocessingml/2006/main" w:rsidR="004977D9">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Wydaje mi się, że hipoteza o pochodzeniu kultowym tak naprawdę nie daje odpowiedniego wyjaśnienia natury omawianej formy i jej użycia w Starym Testamencie. Tak naprawdę nie odpowiada na bardziej podstawowe pytanie dotyczące okazji i powodu początkowego użycia formularza. Kiedy to było? On naprawdę się tym nie zajmuje.</w:t>
      </w:r>
    </w:p>
    <w:p w14:paraId="51E9A7A1" w14:textId="520E144E" w:rsidR="00B42B98" w:rsidRPr="00F36664" w:rsidRDefault="002C3E0B" w:rsidP="00056730">
      <w:pPr xmlns:w="http://schemas.openxmlformats.org/wordprocessingml/2006/main">
        <w:spacing w:after="0" w:line="360" w:lineRule="auto"/>
        <w:rPr>
          <w:rFonts w:ascii="Times New Roman" w:eastAsiaTheme="minorEastAsia" w:hAnsi="Times New Roman" w:cs="Times New Roman"/>
          <w:sz w:val="26"/>
          <w:szCs w:val="26"/>
        </w:rPr>
      </w:pPr>
      <w:r xmlns:w="http://schemas.openxmlformats.org/wordprocessingml/2006/main" w:rsidRPr="00F36664">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Biblia przedstawia początkowe wykorzystanie </w:t>
      </w:r>
      <w:r xmlns:w="http://schemas.openxmlformats.org/wordprocessingml/2006/main" w:rsidR="004977D9">
        <w:rPr>
          <w:rFonts w:ascii="Times New Roman" w:hAnsi="Times New Roman" w:cs="Times New Roman"/>
          <w:sz w:val="26"/>
          <w:szCs w:val="26"/>
        </w:rPr>
        <w:t xml:space="preserve">traktatu-przymierza podczas przedstawiania materiałów przymierza danych przez Boga Mojżeszowi na Synaju. Takie jest jego pochodzenie. Zatem, jak mówi Kline: „Bóg użył instrumentu prawnego w postaci traktatu hetyckiego, który był wówczas znaną formą, aby przedstawić swemu ludowi to przymierze i ułożyć je na wzór tego znanego instrumentu prawnego”.</w:t>
      </w:r>
      <w:r xmlns:w="http://schemas.openxmlformats.org/wordprocessingml/2006/main" w:rsidR="004977D9">
        <w:rPr>
          <w:rFonts w:ascii="Times New Roman" w:hAnsi="Times New Roman" w:cs="Times New Roman"/>
          <w:sz w:val="26"/>
          <w:szCs w:val="26"/>
        </w:rPr>
        <w:br xmlns:w="http://schemas.openxmlformats.org/wordprocessingml/2006/main"/>
      </w:r>
      <w:r xmlns:w="http://schemas.openxmlformats.org/wordprocessingml/2006/main" w:rsidR="004977D9">
        <w:rPr>
          <w:rFonts w:ascii="Times New Roman" w:hAnsi="Times New Roman" w:cs="Times New Roman"/>
          <w:sz w:val="26"/>
          <w:szCs w:val="26"/>
        </w:rPr>
        <w:t xml:space="preserve"> </w:t>
      </w:r>
      <w:r xmlns:w="http://schemas.openxmlformats.org/wordprocessingml/2006/main" w:rsidR="004977D9">
        <w:rPr>
          <w:rFonts w:ascii="Times New Roman" w:hAnsi="Times New Roman" w:cs="Times New Roman"/>
          <w:sz w:val="26"/>
          <w:szCs w:val="26"/>
        </w:rPr>
        <w:tab xmlns:w="http://schemas.openxmlformats.org/wordprocessingml/2006/main"/>
      </w:r>
      <w:r xmlns:w="http://schemas.openxmlformats.org/wordprocessingml/2006/main" w:rsidRPr="00F36664">
        <w:rPr>
          <w:rFonts w:ascii="Times New Roman" w:hAnsi="Times New Roman" w:cs="Times New Roman"/>
          <w:sz w:val="26"/>
          <w:szCs w:val="26"/>
        </w:rPr>
        <w:t xml:space="preserve">JA Thompson w artykule zatytułowanym „The Cultic Credo and the Sinai Tradition” (znajduje się na piątej stronie twojej bibliografii) w „ </w:t>
      </w:r>
      <w:r xmlns:w="http://schemas.openxmlformats.org/wordprocessingml/2006/main" w:rsidR="00757899">
        <w:rPr>
          <w:rFonts w:ascii="Times New Roman" w:eastAsiaTheme="minorEastAsia" w:hAnsi="Times New Roman" w:cs="Times New Roman"/>
          <w:sz w:val="26"/>
          <w:szCs w:val="26"/>
        </w:rPr>
        <w:t xml:space="preserve">Reformed </w:t>
      </w:r>
      <w:r xmlns:w="http://schemas.openxmlformats.org/wordprocessingml/2006/main" w:rsidR="00B42B98" w:rsidRPr="004977D9">
        <w:rPr>
          <w:rFonts w:ascii="Times New Roman" w:eastAsiaTheme="minorEastAsia" w:hAnsi="Times New Roman" w:cs="Times New Roman"/>
          <w:i/>
          <w:iCs/>
          <w:sz w:val="26"/>
          <w:szCs w:val="26"/>
        </w:rPr>
        <w:t xml:space="preserve">Theological Review” </w:t>
      </w:r>
      <w:r xmlns:w="http://schemas.openxmlformats.org/wordprocessingml/2006/main" w:rsidR="00B42B98" w:rsidRPr="00F36664">
        <w:rPr>
          <w:rFonts w:ascii="Times New Roman" w:eastAsiaTheme="minorEastAsia" w:hAnsi="Times New Roman" w:cs="Times New Roman"/>
          <w:sz w:val="26"/>
          <w:szCs w:val="26"/>
        </w:rPr>
        <w:t xml:space="preserve">stwierdza co następuje: „Wydaje się, że nie ma powodu wątpić, że historycznym prologiem w traktatach świeckich był podstawowy aspekt każdego traktatu. Nie trzeba też wątpić, że przedstawiał on, choć być może w jakiejś udoskonalonej formie, prawidłowy zarys poprzedzających wydarzeń historycznych, które przedstawiano jako mocny argument za przyjęciem traktatu przez wasala. Historyczny prolog w traktatach przedstawia nam prawdziwą historię, mówi nam o wcześniejszych stosunkach między wielkim królem a wasalem, co stanowi podstawę zobowiązań wasala wobec wielkiego króla. W porządku, mówi, „Von Rad oczywiście bierze pod uwagę historyczny opis wydarzeń na Synaju, kiedy omawia Księgę Powtórzonego Prawa i Księgę Wyjścia 19-24”. Pierwsza część Powtórzonego Prawa, która pełni funkcję prologu historycznego, powraca i przegląda Synaj.</w:t>
      </w:r>
      <w:r xmlns:w="http://schemas.openxmlformats.org/wordprocessingml/2006/main" w:rsidR="00757899">
        <w:rPr>
          <w:rFonts w:ascii="Times New Roman" w:eastAsiaTheme="minorEastAsia" w:hAnsi="Times New Roman" w:cs="Times New Roman"/>
          <w:sz w:val="26"/>
          <w:szCs w:val="26"/>
        </w:rPr>
        <w:br xmlns:w="http://schemas.openxmlformats.org/wordprocessingml/2006/main"/>
      </w:r>
      <w:r xmlns:w="http://schemas.openxmlformats.org/wordprocessingml/2006/main" w:rsidR="00757899">
        <w:rPr>
          <w:rFonts w:ascii="Times New Roman" w:eastAsiaTheme="minorEastAsia" w:hAnsi="Times New Roman" w:cs="Times New Roman"/>
          <w:sz w:val="26"/>
          <w:szCs w:val="26"/>
        </w:rPr>
        <w:t xml:space="preserve"> </w:t>
      </w:r>
      <w:r xmlns:w="http://schemas.openxmlformats.org/wordprocessingml/2006/main" w:rsidR="007578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Jednak dla Von Rad ta narracja historyczna jest jedynie kultową legendą o bardzo </w:t>
      </w:r>
      <w:r xmlns:w="http://schemas.openxmlformats.org/wordprocessingml/2006/main" w:rsidR="00B42B98" w:rsidRPr="00F36664">
        <w:rPr>
          <w:rFonts w:ascii="Times New Roman" w:eastAsiaTheme="minorEastAsia"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wątpliwej </w:t>
      </w:r>
      <w:r xmlns:w="http://schemas.openxmlformats.org/wordprocessingml/2006/main" w:rsidR="007C4BF1" w:rsidRPr="00F36664">
        <w:rPr>
          <w:rFonts w:ascii="Times New Roman" w:eastAsiaTheme="minorEastAsia" w:hAnsi="Times New Roman" w:cs="Times New Roman"/>
          <w:sz w:val="26"/>
          <w:szCs w:val="26"/>
        </w:rPr>
        <w:t xml:space="preserve">historyczności. Należy jednak zadać pytanie, czy kultowa legenda mogłaby spełnić żądany cel. Widzisz, historyczny prolog funkcjonuje tak, że te rzeczy naprawdę muszą się wydarzyć, jeśli mają być podstawą trwającej relacji. Thompson mówi: „Nie należy zakładać, że liturgię kultową należy oddzielić od leżących u jej podstaw wydarzeń historycznych”. Myślę, że o to właśnie chodzi. Być może w kulcie uformował się jakiś zapis. To trochę spekulacyjne, ale widzisz, gdzie to się zaczęło? Skąd się wzięło? Jakie było podłoże historyczne tej rzeczy? Wydaje mi się, że ten punkt z kultowego punktu widzenia von Rada jest niewystarczający. Ta relacja – relacja przymierza – została ustanowiona przy określonej okazji </w:t>
      </w:r>
      <w:r xmlns:w="http://schemas.openxmlformats.org/wordprocessingml/2006/main" w:rsidR="00B42B98" w:rsidRPr="004977D9">
        <w:rPr>
          <w:rFonts w:ascii="Times New Roman" w:eastAsiaTheme="minorEastAsia" w:hAnsi="Times New Roman" w:cs="Times New Roman"/>
          <w:i/>
          <w:iCs/>
          <w:sz w:val="26"/>
          <w:szCs w:val="26"/>
        </w:rPr>
        <w:t xml:space="preserve">historycznej </w:t>
      </w:r>
      <w:r xmlns:w="http://schemas.openxmlformats.org/wordprocessingml/2006/main" w:rsidR="00CE0E0F" w:rsidRPr="00F36664">
        <w:rPr>
          <w:rFonts w:ascii="Times New Roman" w:eastAsiaTheme="minorEastAsia" w:hAnsi="Times New Roman" w:cs="Times New Roman"/>
          <w:sz w:val="26"/>
          <w:szCs w:val="26"/>
        </w:rPr>
        <w:t xml:space="preserve">. Forma zakłada, że istniał konkretny moment historyczny, w którym przymierze zostało pierwotnie i formalnie zawarte. Zatem w punkcie 1. „Natura formy przymierza: czy jest ona kultowa czy historyczna” wydaje mi się, że von Rad nie oddaje sprawiedliwości kwestii pochodzenia formy. Wracamy na Synaj, aby odnaleźć scenerię lub początkowe wprowadzenie do tej formy izraelskich tradycji religijnych i wierzeń. </w:t>
      </w:r>
      <w:r xmlns:w="http://schemas.openxmlformats.org/wordprocessingml/2006/main" w:rsidR="00724146">
        <w:rPr>
          <w:rFonts w:ascii="Times New Roman" w:eastAsiaTheme="minorEastAsia" w:hAnsi="Times New Roman" w:cs="Times New Roman"/>
          <w:sz w:val="26"/>
          <w:szCs w:val="26"/>
        </w:rPr>
        <w:br xmlns:w="http://schemas.openxmlformats.org/wordprocessingml/2006/main"/>
      </w:r>
      <w:r xmlns:w="http://schemas.openxmlformats.org/wordprocessingml/2006/main" w:rsidR="00724146">
        <w:rPr>
          <w:rFonts w:ascii="Times New Roman" w:eastAsiaTheme="minorEastAsia" w:hAnsi="Times New Roman" w:cs="Times New Roman"/>
          <w:sz w:val="26"/>
          <w:szCs w:val="26"/>
        </w:rPr>
        <w:br xmlns:w="http://schemas.openxmlformats.org/wordprocessingml/2006/main"/>
      </w:r>
      <w:r xmlns:w="http://schemas.openxmlformats.org/wordprocessingml/2006/main" w:rsidR="00724146">
        <w:rPr>
          <w:rFonts w:ascii="Times New Roman" w:eastAsiaTheme="minorEastAsia" w:hAnsi="Times New Roman" w:cs="Times New Roman"/>
          <w:sz w:val="26"/>
          <w:szCs w:val="26"/>
        </w:rPr>
        <w:t xml:space="preserve">2. </w:t>
      </w:r>
      <w:r xmlns:w="http://schemas.openxmlformats.org/wordprocessingml/2006/main" w:rsidR="00724146">
        <w:rPr>
          <w:rFonts w:ascii="Times New Roman" w:eastAsiaTheme="minorEastAsia" w:hAnsi="Times New Roman" w:cs="Times New Roman"/>
          <w:sz w:val="26"/>
          <w:szCs w:val="26"/>
        </w:rPr>
        <w:t xml:space="preserve">Ewolucja formy traktatowej i jej implikacje dla daty powstania księgi</w:t>
      </w:r>
      <w:r xmlns:w="http://schemas.openxmlformats.org/wordprocessingml/2006/main" w:rsidR="00724146">
        <w:rPr>
          <w:rFonts w:ascii="Times New Roman" w:eastAsiaTheme="minorEastAsia" w:hAnsi="Times New Roman" w:cs="Times New Roman"/>
          <w:sz w:val="26"/>
          <w:szCs w:val="26"/>
        </w:rPr>
        <w:br xmlns:w="http://schemas.openxmlformats.org/wordprocessingml/2006/main"/>
      </w:r>
      <w:r xmlns:w="http://schemas.openxmlformats.org/wordprocessingml/2006/main" w:rsidR="00724146">
        <w:rPr>
          <w:rFonts w:ascii="Times New Roman" w:eastAsiaTheme="minorEastAsia" w:hAnsi="Times New Roman" w:cs="Times New Roman"/>
          <w:sz w:val="26"/>
          <w:szCs w:val="26"/>
        </w:rPr>
        <w:t xml:space="preserve"> </w:t>
      </w:r>
      <w:r xmlns:w="http://schemas.openxmlformats.org/wordprocessingml/2006/main" w:rsidR="00724146" w:rsidRPr="00F36664">
        <w:rPr>
          <w:rFonts w:ascii="Times New Roman" w:eastAsiaTheme="minorEastAsia" w:hAnsi="Times New Roman" w:cs="Times New Roman"/>
          <w:sz w:val="26"/>
          <w:szCs w:val="26"/>
        </w:rPr>
        <w:t xml:space="preserve">Powtórzonego Prawa</w:t>
      </w:r>
      <w:r xmlns:w="http://schemas.openxmlformats.org/wordprocessingml/2006/main" w:rsidR="00757899">
        <w:rPr>
          <w:rFonts w:ascii="Times New Roman" w:eastAsiaTheme="minorEastAsia" w:hAnsi="Times New Roman" w:cs="Times New Roman"/>
          <w:sz w:val="26"/>
          <w:szCs w:val="26"/>
        </w:rPr>
        <w:br xmlns:w="http://schemas.openxmlformats.org/wordprocessingml/2006/main"/>
      </w:r>
      <w:r xmlns:w="http://schemas.openxmlformats.org/wordprocessingml/2006/main" w:rsidR="00757899">
        <w:rPr>
          <w:rFonts w:ascii="Times New Roman" w:eastAsiaTheme="minorEastAsia" w:hAnsi="Times New Roman" w:cs="Times New Roman"/>
          <w:sz w:val="26"/>
          <w:szCs w:val="26"/>
        </w:rPr>
        <w:t xml:space="preserve"> </w:t>
      </w:r>
      <w:r xmlns:w="http://schemas.openxmlformats.org/wordprocessingml/2006/main" w:rsidR="007578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W porządku, 2. Mówimy o obecnym stanie rzeczy w debacie na temat Powtórzonego Prawa, 2 brzmi: „Ewolucja formy traktatu i jej implikacje dla daty Księgi Powtórzonego Prawa”. Kiedy w zeszłym tygodniu omawialiśmy pogląd Kline’a, mam nadzieję, że stało się dla Państwa jasne, że duża część jego argumentacji na rzecz pochodzenia mojżeszowego opiera się na twierdzeniu, że forma traktatu przeszła ewolucję w tym sensie, że istniał klasyczny wzór hetycki, który nie został powielony w późniejszych traktatach, szczególnie w traktatach Asarhaddon i traktatach Sefire. Teraz chcę przyjrzeć się tej kwestii nieco bliżej właśnie dlatego, że jest to kwestia, która została zakwestionowana i wiele od niej zależy. </w:t>
      </w:r>
      <w:r xmlns:w="http://schemas.openxmlformats.org/wordprocessingml/2006/main" w:rsidR="00724146">
        <w:rPr>
          <w:rFonts w:ascii="Times New Roman" w:eastAsiaTheme="minorEastAsia" w:hAnsi="Times New Roman" w:cs="Times New Roman"/>
          <w:sz w:val="26"/>
          <w:szCs w:val="26"/>
        </w:rPr>
        <w:br xmlns:w="http://schemas.openxmlformats.org/wordprocessingml/2006/main"/>
      </w:r>
      <w:r xmlns:w="http://schemas.openxmlformats.org/wordprocessingml/2006/main" w:rsidR="00724146">
        <w:rPr>
          <w:rFonts w:ascii="Times New Roman" w:eastAsiaTheme="minorEastAsia" w:hAnsi="Times New Roman" w:cs="Times New Roman"/>
          <w:sz w:val="26"/>
          <w:szCs w:val="26"/>
        </w:rPr>
        <w:br xmlns:w="http://schemas.openxmlformats.org/wordprocessingml/2006/main"/>
      </w:r>
      <w:r xmlns:w="http://schemas.openxmlformats.org/wordprocessingml/2006/main" w:rsidR="00724146">
        <w:rPr>
          <w:rFonts w:ascii="Times New Roman" w:eastAsiaTheme="minorEastAsia" w:hAnsi="Times New Roman" w:cs="Times New Roman"/>
          <w:sz w:val="26"/>
          <w:szCs w:val="26"/>
        </w:rPr>
        <w:t xml:space="preserve">A. </w:t>
      </w:r>
      <w:r xmlns:w="http://schemas.openxmlformats.org/wordprocessingml/2006/main" w:rsidR="00724146">
        <w:rPr>
          <w:rFonts w:ascii="Times New Roman" w:eastAsiaTheme="minorEastAsia" w:hAnsi="Times New Roman" w:cs="Times New Roman"/>
          <w:sz w:val="26"/>
          <w:szCs w:val="26"/>
        </w:rPr>
        <w:t xml:space="preserve">Traktaty wasalne Asarhaddona w porównaniu z traktatami hetyckimi z Suzerenem</w:t>
      </w:r>
      <w:r xmlns:w="http://schemas.openxmlformats.org/wordprocessingml/2006/main" w:rsidR="00757899">
        <w:rPr>
          <w:rFonts w:ascii="Times New Roman" w:eastAsiaTheme="minorEastAsia" w:hAnsi="Times New Roman" w:cs="Times New Roman"/>
          <w:sz w:val="26"/>
          <w:szCs w:val="26"/>
        </w:rPr>
        <w:br xmlns:w="http://schemas.openxmlformats.org/wordprocessingml/2006/main"/>
      </w:r>
      <w:r xmlns:w="http://schemas.openxmlformats.org/wordprocessingml/2006/main" w:rsidR="00757899">
        <w:rPr>
          <w:rFonts w:ascii="Times New Roman" w:eastAsiaTheme="minorEastAsia" w:hAnsi="Times New Roman" w:cs="Times New Roman"/>
          <w:sz w:val="26"/>
          <w:szCs w:val="26"/>
        </w:rPr>
        <w:t xml:space="preserve"> </w:t>
      </w:r>
      <w:r xmlns:w="http://schemas.openxmlformats.org/wordprocessingml/2006/main" w:rsidR="00757899">
        <w:rPr>
          <w:rFonts w:ascii="Times New Roman" w:eastAsiaTheme="minorEastAsia" w:hAnsi="Times New Roman" w:cs="Times New Roman"/>
          <w:sz w:val="26"/>
          <w:szCs w:val="26"/>
        </w:rPr>
        <w:tab xmlns:w="http://schemas.openxmlformats.org/wordprocessingml/2006/main"/>
      </w:r>
      <w:r xmlns:w="http://schemas.openxmlformats.org/wordprocessingml/2006/main" w:rsidR="00CE0E0F" w:rsidRPr="00F36664">
        <w:rPr>
          <w:rFonts w:ascii="Times New Roman" w:eastAsiaTheme="minorEastAsia" w:hAnsi="Times New Roman" w:cs="Times New Roman"/>
          <w:sz w:val="26"/>
          <w:szCs w:val="26"/>
        </w:rPr>
        <w:t xml:space="preserve">Przejdźmy więc do a) „Traktaty wasalne Asarhaddona w porównaniu z traktatami hetyckimi z Suzerenem. I jedna uwaga wstępna: Traktaty wasalne Asarhaddona zostały </w:t>
      </w:r>
      <w:r xmlns:w="http://schemas.openxmlformats.org/wordprocessingml/2006/main" w:rsidR="00B42B98" w:rsidRPr="00F36664">
        <w:rPr>
          <w:rFonts w:ascii="Times New Roman" w:eastAsiaTheme="minorEastAsia"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odkryte w 1955 roku przez </w:t>
      </w:r>
      <w:r xmlns:w="http://schemas.openxmlformats.org/wordprocessingml/2006/main" w:rsidR="00757899">
        <w:rPr>
          <w:rFonts w:ascii="Times New Roman" w:eastAsiaTheme="minorEastAsia" w:hAnsi="Times New Roman" w:cs="Times New Roman"/>
          <w:sz w:val="26"/>
          <w:szCs w:val="26"/>
        </w:rPr>
        <w:t xml:space="preserve">brytyjskiego archeologa na terenie dzisiejszego Iraku, w miejscu zwanym Nimrud. Tablice odnaleziono w sali tronowej świątyni Nabu, wśród gruzów powstałych w wyniku zniszczenia budynku przez pożar w 612 r. p.n.e. przez Medów. Teksty te zostały odnalezione i zidentyfikowane jako traktat przez kobietę o imieniu Barbara Parker. Był to traktat zawarty przez Asarhaddona, króla Asyrii w 672 rpne. Istniał więcej niż jeden traktat, ale jego tekst był ten sam. Tyle, że traktat został zawarty z liczbą różnych osób i zmienia się nazwa: nie Asarhaddon, ale imię podrzędne się zmienia. Teksty były duplikatami, różniącymi się jedynie imionami poszczególnych władców, z którymi zawarto traktaty. Tak więc traktaty były w rzeczywistości tekstami traktatów z Asarhaddonem i różnymi państwami wasalnymi. Ale DJ Wiseman opublikował je w tomie zatytułowanym </w:t>
      </w:r>
      <w:r xmlns:w="http://schemas.openxmlformats.org/wordprocessingml/2006/main" w:rsidR="00B42B98" w:rsidRPr="00F36664">
        <w:rPr>
          <w:rFonts w:ascii="Times New Roman" w:eastAsiaTheme="minorEastAsia" w:hAnsi="Times New Roman" w:cs="Times New Roman"/>
          <w:i/>
          <w:sz w:val="26"/>
          <w:szCs w:val="26"/>
        </w:rPr>
        <w:t xml:space="preserve">Irak </w:t>
      </w:r>
      <w:r xmlns:w="http://schemas.openxmlformats.org/wordprocessingml/2006/main" w:rsidR="00B42B98" w:rsidRPr="00F36664">
        <w:rPr>
          <w:rFonts w:ascii="Times New Roman" w:eastAsiaTheme="minorEastAsia" w:hAnsi="Times New Roman" w:cs="Times New Roman"/>
          <w:sz w:val="26"/>
          <w:szCs w:val="26"/>
        </w:rPr>
        <w:t xml:space="preserve">, tom 20, w 1958. </w:t>
      </w:r>
      <w:r xmlns:w="http://schemas.openxmlformats.org/wordprocessingml/2006/main" w:rsidR="00B42B98" w:rsidRPr="00757899">
        <w:rPr>
          <w:rFonts w:ascii="Times New Roman" w:eastAsiaTheme="minorEastAsia" w:hAnsi="Times New Roman" w:cs="Times New Roman"/>
          <w:i/>
          <w:sz w:val="26"/>
          <w:szCs w:val="26"/>
        </w:rPr>
        <w:t xml:space="preserve">Irak </w:t>
      </w:r>
      <w:r xmlns:w="http://schemas.openxmlformats.org/wordprocessingml/2006/main" w:rsidR="00B42B98" w:rsidRPr="00F36664">
        <w:rPr>
          <w:rFonts w:ascii="Times New Roman" w:eastAsiaTheme="minorEastAsia" w:hAnsi="Times New Roman" w:cs="Times New Roman"/>
          <w:sz w:val="26"/>
          <w:szCs w:val="26"/>
        </w:rPr>
        <w:t xml:space="preserve">to nazwa czasopisma, tom 20, 1958.</w:t>
      </w:r>
      <w:r xmlns:w="http://schemas.openxmlformats.org/wordprocessingml/2006/main" w:rsidR="00757899">
        <w:rPr>
          <w:rFonts w:ascii="Times New Roman" w:eastAsiaTheme="minorEastAsia" w:hAnsi="Times New Roman" w:cs="Times New Roman"/>
          <w:sz w:val="26"/>
          <w:szCs w:val="26"/>
        </w:rPr>
        <w:br xmlns:w="http://schemas.openxmlformats.org/wordprocessingml/2006/main"/>
      </w:r>
      <w:r xmlns:w="http://schemas.openxmlformats.org/wordprocessingml/2006/main" w:rsidR="00757899">
        <w:rPr>
          <w:rFonts w:ascii="Times New Roman" w:eastAsiaTheme="minorEastAsia" w:hAnsi="Times New Roman" w:cs="Times New Roman"/>
          <w:sz w:val="26"/>
          <w:szCs w:val="26"/>
        </w:rPr>
        <w:t xml:space="preserve"> </w:t>
      </w:r>
      <w:r xmlns:w="http://schemas.openxmlformats.org/wordprocessingml/2006/main" w:rsidR="007578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Jeśli spojrzysz na te traktaty, przekonasz się, że niektóre elementy są bardzo podobne do tych z wcześniejszych traktatów hetyckich. Są więc pewne podobieństwa. Ale pomimo tych podobieństw istnieją również pewne istotne różnice. Jeśli spojrzysz na konstrukcję, natychmiast zobaczysz tę różnicę. Jeśli przyjrzysz się strukturze, zobaczysz, że opiera się ona na sześciu elementach: po pierwsze, preambuła; po drugie, bogowie jako świadkowie; po trzecie, postanowienia; po czwarte, przekleństwa; po piąte, przysięga wierności; i po szóste, kolejna część przekleństw, przekleństw w formie porównań.</w:t>
      </w:r>
      <w:r xmlns:w="http://schemas.openxmlformats.org/wordprocessingml/2006/main" w:rsidR="00704042">
        <w:rPr>
          <w:rFonts w:ascii="Times New Roman" w:eastAsiaTheme="minorEastAsia" w:hAnsi="Times New Roman" w:cs="Times New Roman"/>
          <w:sz w:val="26"/>
          <w:szCs w:val="26"/>
        </w:rPr>
        <w:br xmlns:w="http://schemas.openxmlformats.org/wordprocessingml/2006/main"/>
      </w:r>
      <w:r xmlns:w="http://schemas.openxmlformats.org/wordprocessingml/2006/main" w:rsidR="00704042">
        <w:rPr>
          <w:rFonts w:ascii="Times New Roman" w:eastAsiaTheme="minorEastAsia" w:hAnsi="Times New Roman" w:cs="Times New Roman"/>
          <w:sz w:val="26"/>
          <w:szCs w:val="26"/>
        </w:rPr>
        <w:t xml:space="preserve"> </w:t>
      </w:r>
      <w:r xmlns:w="http://schemas.openxmlformats.org/wordprocessingml/2006/main" w:rsidR="00704042">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Pozwolę sobie teraz na kilka komentarzy na temat każdego z nich. Po pierwsze, preambuła: w traktatach hetyckich wprowadza strony traktatu, a w przypadku traktatów Asarhaddona następnie wskazuje cel dokumentu. Asarhaddon mówi: „Jeśli chodzi o </w:t>
      </w:r>
      <w:r xmlns:w="http://schemas.openxmlformats.org/wordprocessingml/2006/main" w:rsidR="00104C4E" w:rsidRPr="00F36664">
        <w:rPr>
          <w:rFonts w:ascii="Times New Roman" w:hAnsi="Times New Roman" w:cs="Times New Roman"/>
          <w:sz w:val="26"/>
          <w:szCs w:val="26"/>
        </w:rPr>
        <w:t xml:space="preserve">Asurbanipala </w:t>
      </w:r>
      <w:r xmlns:w="http://schemas.openxmlformats.org/wordprocessingml/2006/main" w:rsidR="00B42B98" w:rsidRPr="00F36664">
        <w:rPr>
          <w:rFonts w:ascii="Times New Roman" w:eastAsiaTheme="minorEastAsia" w:hAnsi="Times New Roman" w:cs="Times New Roman"/>
          <w:sz w:val="26"/>
          <w:szCs w:val="26"/>
        </w:rPr>
        <w:t xml:space="preserve">, księcia koronnego, syna Asarhaddona, króla Asyrii”. Celem tego traktatu było zapewnienie, że po śmierci Asarhaddona jego następcą zostanie ten konkretny syn, książę koronny. Miało to więc związek z sukcesją tronu Asyrii. Chodziło zatem o </w:t>
      </w:r>
      <w:r xmlns:w="http://schemas.openxmlformats.org/wordprocessingml/2006/main" w:rsidR="00104C4E" w:rsidRPr="00F36664">
        <w:rPr>
          <w:rFonts w:ascii="Times New Roman" w:hAnsi="Times New Roman" w:cs="Times New Roman"/>
          <w:sz w:val="26"/>
          <w:szCs w:val="26"/>
        </w:rPr>
        <w:t xml:space="preserve">Asurbanipala </w:t>
      </w:r>
      <w:r xmlns:w="http://schemas.openxmlformats.org/wordprocessingml/2006/main" w:rsidR="00B42B98" w:rsidRPr="00F36664">
        <w:rPr>
          <w:rFonts w:ascii="Times New Roman" w:eastAsiaTheme="minorEastAsia" w:hAnsi="Times New Roman" w:cs="Times New Roman"/>
          <w:sz w:val="26"/>
          <w:szCs w:val="26"/>
        </w:rPr>
        <w:t xml:space="preserve">, księcia koronnego, syna Asarhaddona, króla Asyrii. I traktat ten miał obowiązywać wszystkich władców, nad którymi sprawował władzę Asarhaddon w imperium asyryjskim. Znaleziono wiele kopii z różnymi osobami. W porządku, to był wstęp.</w:t>
      </w:r>
      <w:r xmlns:w="http://schemas.openxmlformats.org/wordprocessingml/2006/main" w:rsidR="00704042">
        <w:rPr>
          <w:rFonts w:ascii="Times New Roman" w:eastAsiaTheme="minorEastAsia" w:hAnsi="Times New Roman" w:cs="Times New Roman"/>
          <w:sz w:val="26"/>
          <w:szCs w:val="26"/>
        </w:rPr>
        <w:br xmlns:w="http://schemas.openxmlformats.org/wordprocessingml/2006/main"/>
      </w:r>
      <w:r xmlns:w="http://schemas.openxmlformats.org/wordprocessingml/2006/main" w:rsidR="00704042">
        <w:rPr>
          <w:rFonts w:ascii="Times New Roman" w:eastAsiaTheme="minorEastAsia" w:hAnsi="Times New Roman" w:cs="Times New Roman"/>
          <w:sz w:val="26"/>
          <w:szCs w:val="26"/>
        </w:rPr>
        <w:t xml:space="preserve"> </w:t>
      </w:r>
      <w:r xmlns:w="http://schemas.openxmlformats.org/wordprocessingml/2006/main" w:rsidR="00704042">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Bogowie jako świadkowie to druga część, w której znajduje się lista bogów, w </w:t>
      </w:r>
      <w:r xmlns:w="http://schemas.openxmlformats.org/wordprocessingml/2006/main" w:rsidR="00B42B98" w:rsidRPr="00F36664">
        <w:rPr>
          <w:rFonts w:ascii="Times New Roman" w:eastAsiaTheme="minorEastAsia"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obecności których zawarto traktat. W tekście ceremonii znajduje się wzmianka, </w:t>
      </w:r>
      <w:r xmlns:w="http://schemas.openxmlformats.org/wordprocessingml/2006/main" w:rsidR="00104C4E" w:rsidRPr="00F36664">
        <w:rPr>
          <w:rFonts w:ascii="Times New Roman" w:eastAsiaTheme="minorEastAsia" w:hAnsi="Times New Roman" w:cs="Times New Roman"/>
          <w:sz w:val="26"/>
          <w:szCs w:val="26"/>
        </w:rPr>
        <w:t xml:space="preserve">podczas której przyniesiono wizerunki tych bogów i przed kim traktat został oficjalnie uchwalony i wprowadzony w życie. Wyliczono siedemnaście bóstw. </w:t>
      </w:r>
      <w:r xmlns:w="http://schemas.openxmlformats.org/wordprocessingml/2006/main" w:rsidR="00B42B98" w:rsidRPr="00F36664">
        <w:rPr>
          <w:rFonts w:ascii="Times New Roman" w:hAnsi="Times New Roman" w:cs="Times New Roman"/>
          <w:sz w:val="26"/>
          <w:szCs w:val="26"/>
        </w:rPr>
        <w:t xml:space="preserve">Masz więc tę listę bogów.</w:t>
      </w:r>
      <w:r xmlns:w="http://schemas.openxmlformats.org/wordprocessingml/2006/main" w:rsidR="00704042">
        <w:rPr>
          <w:rFonts w:ascii="Times New Roman" w:hAnsi="Times New Roman" w:cs="Times New Roman"/>
          <w:sz w:val="26"/>
          <w:szCs w:val="26"/>
        </w:rPr>
        <w:br xmlns:w="http://schemas.openxmlformats.org/wordprocessingml/2006/main"/>
      </w:r>
      <w:r xmlns:w="http://schemas.openxmlformats.org/wordprocessingml/2006/main" w:rsidR="00704042">
        <w:rPr>
          <w:rFonts w:ascii="Times New Roman" w:hAnsi="Times New Roman" w:cs="Times New Roman"/>
          <w:sz w:val="26"/>
          <w:szCs w:val="26"/>
        </w:rPr>
        <w:t xml:space="preserve"> </w:t>
      </w:r>
      <w:r xmlns:w="http://schemas.openxmlformats.org/wordprocessingml/2006/main" w:rsidR="00704042">
        <w:rPr>
          <w:rFonts w:ascii="Times New Roman" w:hAnsi="Times New Roman" w:cs="Times New Roman"/>
          <w:sz w:val="26"/>
          <w:szCs w:val="26"/>
        </w:rPr>
        <w:tab xmlns:w="http://schemas.openxmlformats.org/wordprocessingml/2006/main"/>
      </w:r>
      <w:r xmlns:w="http://schemas.openxmlformats.org/wordprocessingml/2006/main" w:rsidR="00704042">
        <w:rPr>
          <w:rFonts w:ascii="Times New Roman" w:hAnsi="Times New Roman" w:cs="Times New Roman"/>
          <w:sz w:val="26"/>
          <w:szCs w:val="26"/>
        </w:rPr>
        <w:t xml:space="preserve">Oto </w:t>
      </w:r>
      <w:r xmlns:w="http://schemas.openxmlformats.org/wordprocessingml/2006/main" w:rsidR="00B42B98" w:rsidRPr="00F36664">
        <w:rPr>
          <w:rFonts w:ascii="Times New Roman" w:hAnsi="Times New Roman" w:cs="Times New Roman"/>
          <w:sz w:val="26"/>
          <w:szCs w:val="26"/>
        </w:rPr>
        <w:t xml:space="preserve">postanowienia. W tym sensie postanowienia są raczej wąsko ukierunkowane: mają na celu zapewnienie trwałości rządów Asurbanipala, gdy zostanie on wyznaczony na następcę </w:t>
      </w:r>
      <w:r xmlns:w="http://schemas.openxmlformats.org/wordprocessingml/2006/main" w:rsidR="00704042" w:rsidRPr="00F36664">
        <w:rPr>
          <w:rFonts w:ascii="Times New Roman" w:eastAsiaTheme="minorEastAsia" w:hAnsi="Times New Roman" w:cs="Times New Roman"/>
          <w:sz w:val="26"/>
          <w:szCs w:val="26"/>
        </w:rPr>
        <w:t xml:space="preserve">Asarhaddona </w:t>
      </w:r>
      <w:r xmlns:w="http://schemas.openxmlformats.org/wordprocessingml/2006/main" w:rsidR="00104C4E" w:rsidRPr="00F36664">
        <w:rPr>
          <w:rFonts w:ascii="Times New Roman" w:hAnsi="Times New Roman" w:cs="Times New Roman"/>
          <w:sz w:val="26"/>
          <w:szCs w:val="26"/>
        </w:rPr>
        <w:t xml:space="preserve">; to jest przedmiotem traktatu. Zatem postanowienia te mają na celu uwzględnić każdy możliwy rodzaj sytuacji, który mógłby stanowić zagrożenie dla pozycji Ashurbanipala jako następcy. Niemal trzeba przeczytać traktat, aby docenić zakres jego postanowień i nieprzewidziane w nich nieprzewidziane okoliczności.</w:t>
      </w:r>
      <w:r xmlns:w="http://schemas.openxmlformats.org/wordprocessingml/2006/main" w:rsidR="00056730">
        <w:rPr>
          <w:rFonts w:ascii="Times New Roman" w:hAnsi="Times New Roman" w:cs="Times New Roman"/>
          <w:sz w:val="26"/>
          <w:szCs w:val="26"/>
        </w:rPr>
        <w:br xmlns:w="http://schemas.openxmlformats.org/wordprocessingml/2006/main"/>
      </w:r>
      <w:r xmlns:w="http://schemas.openxmlformats.org/wordprocessingml/2006/main" w:rsidR="00056730">
        <w:rPr>
          <w:rFonts w:ascii="Times New Roman" w:hAnsi="Times New Roman" w:cs="Times New Roman"/>
          <w:sz w:val="26"/>
          <w:szCs w:val="26"/>
        </w:rPr>
        <w:t xml:space="preserve"> </w:t>
      </w:r>
      <w:r xmlns:w="http://schemas.openxmlformats.org/wordprocessingml/2006/main" w:rsidR="00056730">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Istnieją trzydzieści trzy klauzule, których wasal przysięga przestrzegać. Można je podzielić na pięć grup. Po pierwsze, te, które zapewniają lojalność wasala wobec Ashurbanipala jako następcy </w:t>
      </w:r>
      <w:r xmlns:w="http://schemas.openxmlformats.org/wordprocessingml/2006/main" w:rsidR="00704042" w:rsidRPr="00F36664">
        <w:rPr>
          <w:rFonts w:ascii="Times New Roman" w:eastAsiaTheme="minorEastAsia" w:hAnsi="Times New Roman" w:cs="Times New Roman"/>
          <w:sz w:val="26"/>
          <w:szCs w:val="26"/>
        </w:rPr>
        <w:t xml:space="preserve">Asarhaddona </w:t>
      </w:r>
      <w:r xmlns:w="http://schemas.openxmlformats.org/wordprocessingml/2006/main" w:rsidR="00B42B98" w:rsidRPr="00F36664">
        <w:rPr>
          <w:rFonts w:ascii="Times New Roman" w:hAnsi="Times New Roman" w:cs="Times New Roman"/>
          <w:sz w:val="26"/>
          <w:szCs w:val="26"/>
        </w:rPr>
        <w:t xml:space="preserve">. Po drugie, te, które określają działania, jakie należy podjąć przeciwko rebeliantom. Po trzecie, te, które wykluczają próby uzurpacji tronu. Po czwarte, te, które zabraniają intryg z innymi członkami rodziny królewskiej, mających na celu zdetronizowanie Asurbanipala. Na przykład nie reagować na żadne próby zwrócenia się </w:t>
      </w:r>
      <w:r xmlns:w="http://schemas.openxmlformats.org/wordprocessingml/2006/main" w:rsidR="00704042" w:rsidRPr="00F36664">
        <w:rPr>
          <w:rFonts w:ascii="Times New Roman" w:eastAsiaTheme="minorEastAsia" w:hAnsi="Times New Roman" w:cs="Times New Roman"/>
          <w:sz w:val="26"/>
          <w:szCs w:val="26"/>
        </w:rPr>
        <w:t xml:space="preserve">Asarhaddona </w:t>
      </w:r>
      <w:r xmlns:w="http://schemas.openxmlformats.org/wordprocessingml/2006/main" w:rsidR="0038580C" w:rsidRPr="00F36664">
        <w:rPr>
          <w:rFonts w:ascii="Times New Roman" w:hAnsi="Times New Roman" w:cs="Times New Roman"/>
          <w:sz w:val="26"/>
          <w:szCs w:val="26"/>
        </w:rPr>
        <w:t xml:space="preserve">przeciwko Asurbanipalowi jako księciu koronnemu i nie ulegać wpływom nikogo, kto rości sobie prawo do zgłaszania Asurbanipalowi wszelkich spisków mających na celu dokonanie podziału między Asurbanipalem a jego braćmi. Po piąte, podkreśla charakter wieczysty i wiążący składanych przysięg. Postanowienia są wąsko ukierunkowane; wszystko to ma związek z bezpieczeństwem: prawem do dziedziczenia i ciągłością władzy Asurbanipala po śmierci </w:t>
      </w:r>
      <w:r xmlns:w="http://schemas.openxmlformats.org/wordprocessingml/2006/main" w:rsidR="00704042" w:rsidRPr="00F36664">
        <w:rPr>
          <w:rFonts w:ascii="Times New Roman" w:eastAsiaTheme="minorEastAsia" w:hAnsi="Times New Roman" w:cs="Times New Roman"/>
          <w:sz w:val="26"/>
          <w:szCs w:val="26"/>
        </w:rPr>
        <w:t xml:space="preserve">Asarhaddona </w:t>
      </w:r>
      <w:r xmlns:w="http://schemas.openxmlformats.org/wordprocessingml/2006/main" w:rsidR="0038580C" w:rsidRPr="00F36664">
        <w:rPr>
          <w:rFonts w:ascii="Times New Roman" w:hAnsi="Times New Roman" w:cs="Times New Roman"/>
          <w:sz w:val="26"/>
          <w:szCs w:val="26"/>
        </w:rPr>
        <w:t xml:space="preserve">.</w:t>
      </w:r>
      <w:r xmlns:w="http://schemas.openxmlformats.org/wordprocessingml/2006/main" w:rsidR="00704042">
        <w:rPr>
          <w:rFonts w:ascii="Times New Roman" w:hAnsi="Times New Roman" w:cs="Times New Roman"/>
          <w:sz w:val="26"/>
          <w:szCs w:val="26"/>
        </w:rPr>
        <w:br xmlns:w="http://schemas.openxmlformats.org/wordprocessingml/2006/main"/>
      </w:r>
      <w:r xmlns:w="http://schemas.openxmlformats.org/wordprocessingml/2006/main" w:rsidR="00704042">
        <w:rPr>
          <w:rFonts w:ascii="Times New Roman" w:hAnsi="Times New Roman" w:cs="Times New Roman"/>
          <w:sz w:val="26"/>
          <w:szCs w:val="26"/>
        </w:rPr>
        <w:t xml:space="preserve"> </w:t>
      </w:r>
      <w:r xmlns:w="http://schemas.openxmlformats.org/wordprocessingml/2006/main" w:rsidR="00704042">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Po 355 linijkach postanowień regulujących stosunek wasala do </w:t>
      </w:r>
      <w:r xmlns:w="http://schemas.openxmlformats.org/wordprocessingml/2006/main" w:rsidR="00704042" w:rsidRPr="00F36664">
        <w:rPr>
          <w:rFonts w:ascii="Times New Roman" w:eastAsiaTheme="minorEastAsia" w:hAnsi="Times New Roman" w:cs="Times New Roman"/>
          <w:sz w:val="26"/>
          <w:szCs w:val="26"/>
        </w:rPr>
        <w:t xml:space="preserve">Asarhaddona </w:t>
      </w:r>
      <w:r xmlns:w="http://schemas.openxmlformats.org/wordprocessingml/2006/main" w:rsidR="0038580C" w:rsidRPr="00F36664">
        <w:rPr>
          <w:rFonts w:ascii="Times New Roman" w:hAnsi="Times New Roman" w:cs="Times New Roman"/>
          <w:sz w:val="26"/>
          <w:szCs w:val="26"/>
        </w:rPr>
        <w:t xml:space="preserve">i Asurbanipala, dokument jest chroniony przez ogłoszenie klątwy na każdego, kto zmieni, zaniedba lub przekroczy przysięgę zawartą na tablicy lub ją wymaże. Każdy bóg jest oddzielnie nazwany i wymawiana jest szczególna klątwa charakterystyczna dla działania każdego konkretnego boga. Miałeś wszystkie te bóstwa na liście z przekleństwami, a każde z tych bóstw jest wymienione ponownie z konkretną klątwą powiązaną z każdym z nich. Na przykład: „Niech Szamasz, światłość niebios i ziemi, nie osądza was sprawiedliwie, mówiąc: «Niech zaćmią się wasze oczy». Chodź w ciemności.” Szamasz jest bogiem słońca, więc ciąży na tobie klątwa </w:t>
      </w:r>
      <w:r xmlns:w="http://schemas.openxmlformats.org/wordprocessingml/2006/main" w:rsidR="00B42B98" w:rsidRPr="00F36664">
        <w:rPr>
          <w:rFonts w:ascii="Times New Roman"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związana ze szczególną cechą </w:t>
      </w:r>
      <w:r xmlns:w="http://schemas.openxmlformats.org/wordprocessingml/2006/main" w:rsidR="00056730">
        <w:rPr>
          <w:rFonts w:ascii="Times New Roman" w:hAnsi="Times New Roman" w:cs="Times New Roman"/>
          <w:sz w:val="26"/>
          <w:szCs w:val="26"/>
        </w:rPr>
        <w:t xml:space="preserve">danego bóstwa. Zatem gniew wielu z tych bóstw jest przywoływany na kogoś, kto przekroczył postanowienie. Po piąte, przysięga wierności. Wasale w tej sekcji przysięgają wierność </w:t>
      </w:r>
      <w:r xmlns:w="http://schemas.openxmlformats.org/wordprocessingml/2006/main" w:rsidR="00704042" w:rsidRPr="00F36664">
        <w:rPr>
          <w:rFonts w:ascii="Times New Roman" w:eastAsiaTheme="minorEastAsia" w:hAnsi="Times New Roman" w:cs="Times New Roman"/>
          <w:sz w:val="26"/>
          <w:szCs w:val="26"/>
        </w:rPr>
        <w:t xml:space="preserve">Asarhaddonowi </w:t>
      </w:r>
      <w:r xmlns:w="http://schemas.openxmlformats.org/wordprocessingml/2006/main" w:rsidR="0038580C" w:rsidRPr="00F36664">
        <w:rPr>
          <w:rFonts w:ascii="Times New Roman" w:hAnsi="Times New Roman" w:cs="Times New Roman"/>
          <w:sz w:val="26"/>
          <w:szCs w:val="26"/>
        </w:rPr>
        <w:t xml:space="preserve">i Asurbanipalowi, a język tutaj zmienia się na pierwszą osobę liczby mnogiej, co wskazuje, że dokument miał zostać użyty podczas publicznej ceremonii, podczas której ludzie mówią: „Zrobimy to”.</w:t>
      </w:r>
      <w:r xmlns:w="http://schemas.openxmlformats.org/wordprocessingml/2006/main" w:rsidR="00704042">
        <w:rPr>
          <w:rFonts w:ascii="Times New Roman" w:hAnsi="Times New Roman" w:cs="Times New Roman"/>
          <w:sz w:val="26"/>
          <w:szCs w:val="26"/>
        </w:rPr>
        <w:br xmlns:w="http://schemas.openxmlformats.org/wordprocessingml/2006/main"/>
      </w:r>
      <w:r xmlns:w="http://schemas.openxmlformats.org/wordprocessingml/2006/main" w:rsidR="00704042">
        <w:rPr>
          <w:rFonts w:ascii="Times New Roman" w:hAnsi="Times New Roman" w:cs="Times New Roman"/>
          <w:sz w:val="26"/>
          <w:szCs w:val="26"/>
        </w:rPr>
        <w:t xml:space="preserve"> </w:t>
      </w:r>
      <w:r xmlns:w="http://schemas.openxmlformats.org/wordprocessingml/2006/main" w:rsidR="00704042">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Po szóste, po złożeniu przysięgi wierności pojawiają się przekleństwa w formie porównań. Wracasz do przekleństw. Większość z nich jest sformułowana w stylu wykorzystującym porównania z powszechnych obserwacji. Na przykład: „Jak koźlęta i samice oraz jagnięta i samce są rozcinane, a ich wnętrzności zwijają się po nogach, tak niech wnętrzności waszych synów i córek potoczą się po waszych stopach”. To długa sekcja zawierająca tego rodzaju porównania zwane „przyrównaniami do klątw”. DJ Wisemen sugeruje, że część z nich, jeśli nie wszystkie, mogła zostać zademonstrowana społeczeństwu, aby obrazowo zilustrować skutki zerwania traktatu. Innymi słowy, być może kawałki wnętrzności dzieci płci męskiej i żeńskiej toczą się po ich stopach. Być może rozcięli niektóre z tych zwierząt, aby zademonstrować i pokazać, co się z tobą stanie. Prawie musisz to przeczytać, żeby uzyskać obraz. Na przykład: „Jak deszcz nie spada z miedzianego nieba, tak deszcz i rosa nie spadają na wasze pola i łąki. Niech zamiast rosy spadnie na waszą ziemię deszcz rozżarzonych węgli. Jak głodująca owca wkłada do ust mięso swoich młodych, tak i wy możecie zaspokoić swój głód mięsem waszych braci, waszych synów i waszych córek. Tak jak wąż i mangusta nie wchodzą i nie kładą się razem w tej samej norze, myśląc jedynie o odcięciu sobie nóg, tak też ty i twoje kobiety nie wchodzicie do tego samego pokoju bez myślenia o odcięciu sobie nawzajem życia. Po tej części traktat kończy się dość gwałtownie, podając datę i krótkie przedstawienie obaw traktatu, a mianowicie mianowanie Asurbanipala na księcia koronnego i następcę </w:t>
      </w:r>
      <w:r xmlns:w="http://schemas.openxmlformats.org/wordprocessingml/2006/main" w:rsidR="00704042" w:rsidRPr="00F36664">
        <w:rPr>
          <w:rFonts w:ascii="Times New Roman" w:eastAsiaTheme="minorEastAsia" w:hAnsi="Times New Roman" w:cs="Times New Roman"/>
          <w:sz w:val="26"/>
          <w:szCs w:val="26"/>
        </w:rPr>
        <w:t xml:space="preserve">Asarhaddona </w:t>
      </w:r>
      <w:r xmlns:w="http://schemas.openxmlformats.org/wordprocessingml/2006/main" w:rsidR="0038580C" w:rsidRPr="00F36664">
        <w:rPr>
          <w:rFonts w:ascii="Times New Roman" w:hAnsi="Times New Roman" w:cs="Times New Roman"/>
          <w:sz w:val="26"/>
          <w:szCs w:val="26"/>
        </w:rPr>
        <w:t xml:space="preserve">. To krótka ankieta na temat formularza. </w:t>
      </w:r>
      <w:r xmlns:w="http://schemas.openxmlformats.org/wordprocessingml/2006/main" w:rsidR="00284B6C">
        <w:rPr>
          <w:rFonts w:ascii="Times New Roman" w:hAnsi="Times New Roman" w:cs="Times New Roman"/>
          <w:sz w:val="26"/>
          <w:szCs w:val="26"/>
        </w:rPr>
        <w:br xmlns:w="http://schemas.openxmlformats.org/wordprocessingml/2006/main"/>
      </w:r>
      <w:r xmlns:w="http://schemas.openxmlformats.org/wordprocessingml/2006/main" w:rsidR="00284B6C">
        <w:rPr>
          <w:rFonts w:ascii="Times New Roman" w:hAnsi="Times New Roman" w:cs="Times New Roman"/>
          <w:sz w:val="26"/>
          <w:szCs w:val="26"/>
        </w:rPr>
        <w:br xmlns:w="http://schemas.openxmlformats.org/wordprocessingml/2006/main"/>
      </w:r>
      <w:r xmlns:w="http://schemas.openxmlformats.org/wordprocessingml/2006/main" w:rsidR="00284B6C">
        <w:rPr>
          <w:rFonts w:ascii="Times New Roman" w:hAnsi="Times New Roman" w:cs="Times New Roman"/>
          <w:sz w:val="26"/>
          <w:szCs w:val="26"/>
        </w:rPr>
        <w:t xml:space="preserve">3. Brak prologu historycznego </w:t>
      </w:r>
      <w:r xmlns:w="http://schemas.openxmlformats.org/wordprocessingml/2006/main" w:rsidR="00196399">
        <w:rPr>
          <w:rFonts w:ascii="Times New Roman" w:hAnsi="Times New Roman" w:cs="Times New Roman"/>
          <w:sz w:val="26"/>
          <w:szCs w:val="26"/>
        </w:rPr>
        <w:tab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Numer trzeci w zarysie zaczyna rysować pewne kontrasty i różnice </w:t>
      </w:r>
      <w:r xmlns:w="http://schemas.openxmlformats.org/wordprocessingml/2006/main" w:rsidR="00B42B98" w:rsidRPr="00F36664">
        <w:rPr>
          <w:rFonts w:ascii="Times New Roman"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hAnsi="Times New Roman" w:cs="Times New Roman"/>
          <w:sz w:val="26"/>
          <w:szCs w:val="26"/>
        </w:rPr>
        <w:t xml:space="preserve">pomiędzy paktem traktatowym asyryjskim a paktem hetyckim. Numer </w:t>
      </w:r>
      <w:r xmlns:w="http://schemas.openxmlformats.org/wordprocessingml/2006/main" w:rsidR="00704042">
        <w:rPr>
          <w:rFonts w:ascii="Times New Roman" w:hAnsi="Times New Roman" w:cs="Times New Roman"/>
          <w:sz w:val="26"/>
          <w:szCs w:val="26"/>
        </w:rPr>
        <w:t xml:space="preserve">3 to: „Brak prologu historycznego”. Jak zauważyliśmy wcześniej, traktaty hetyckie mają dość spójną formę z niewielkimi odchyleniami. Najbardziej uderzający kontrast między traktatami hetyckimi a traktatami asyryjskimi polega na tym, że druga część formy traktatu hetyckiego nie występuje w formie traktatu asyryjskiego. Pamiętajcie, że traktaty hetyckie wyglądały tak: wstęp, prolog historyczny, postanowienia – w zasadzie wyszczególniające przekleństwa, świadków i błogosławieństwa. Traktaty asyryjskie nie mają historycznego prologu. Jest to istotna różnica z tego powodu: historyczny prolog w traktacie hetyckim nadaje ton traktatowi. To </w:t>
      </w:r>
      <w:r xmlns:w="http://schemas.openxmlformats.org/wordprocessingml/2006/main" w:rsidR="00B42B98" w:rsidRPr="00F36664">
        <w:rPr>
          <w:rFonts w:ascii="Times New Roman" w:eastAsiaTheme="minorEastAsia" w:hAnsi="Times New Roman" w:cs="Times New Roman"/>
          <w:sz w:val="26"/>
          <w:szCs w:val="26"/>
        </w:rPr>
        <w:t xml:space="preserve">na podstawie dobroczynnego czynu wielkiego króla, wyliczonego w historycznym prologu, wasal ma poczucie odpowiedzialności i obowiązek posłuszeństwa zgodnie z postanowieniami traktatu. Otrzymujemy więc historyczny prolog, po którym następują postanowienia. Historyczny prolog daje poczucie obowiązku wasala wobec życzliwego wielkiego króla.</w:t>
      </w:r>
      <w:r xmlns:w="http://schemas.openxmlformats.org/wordprocessingml/2006/main" w:rsidR="00704042">
        <w:rPr>
          <w:rFonts w:ascii="Times New Roman" w:eastAsiaTheme="minorEastAsia" w:hAnsi="Times New Roman" w:cs="Times New Roman"/>
          <w:sz w:val="26"/>
          <w:szCs w:val="26"/>
        </w:rPr>
        <w:br xmlns:w="http://schemas.openxmlformats.org/wordprocessingml/2006/main"/>
      </w:r>
      <w:r xmlns:w="http://schemas.openxmlformats.org/wordprocessingml/2006/main" w:rsidR="00704042">
        <w:rPr>
          <w:rFonts w:ascii="Times New Roman" w:eastAsiaTheme="minorEastAsia" w:hAnsi="Times New Roman" w:cs="Times New Roman"/>
          <w:sz w:val="26"/>
          <w:szCs w:val="26"/>
        </w:rPr>
        <w:t xml:space="preserve"> </w:t>
      </w:r>
      <w:r xmlns:w="http://schemas.openxmlformats.org/wordprocessingml/2006/main" w:rsidR="00704042">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Zatem na podstawie tych dobroczynnych czynów wielki król uzasadnia żądanie przestrzegania postanowień. W uszkodzonych tekstach każdego obecnie dostępnego traktatu hetyckiego znajduje się historyczny prolog lub przynajmniej miejsce na taki prolog. Teraz to mówię, mimo że jest to przedmiotem dyskusji.</w:t>
      </w:r>
      <w:r xmlns:w="http://schemas.openxmlformats.org/wordprocessingml/2006/main" w:rsidR="00704042">
        <w:rPr>
          <w:rFonts w:ascii="Times New Roman" w:eastAsiaTheme="minorEastAsia" w:hAnsi="Times New Roman" w:cs="Times New Roman"/>
          <w:sz w:val="26"/>
          <w:szCs w:val="26"/>
        </w:rPr>
        <w:br xmlns:w="http://schemas.openxmlformats.org/wordprocessingml/2006/main"/>
      </w:r>
      <w:r xmlns:w="http://schemas.openxmlformats.org/wordprocessingml/2006/main" w:rsidR="00704042">
        <w:rPr>
          <w:rFonts w:ascii="Times New Roman" w:eastAsiaTheme="minorEastAsia" w:hAnsi="Times New Roman" w:cs="Times New Roman"/>
          <w:sz w:val="26"/>
          <w:szCs w:val="26"/>
        </w:rPr>
        <w:t xml:space="preserve"> </w:t>
      </w:r>
      <w:r xmlns:w="http://schemas.openxmlformats.org/wordprocessingml/2006/main" w:rsidR="00704042">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Początkowe badanie traktatów hetyckich przed Mendenhallem zwróciło uwagę na analogię między materiałami przymierza Starego Testamentu a zestawem traktatów hetyckich. Traktaty zostały faktycznie opublikowane na długo przed tym i były badane, ale nigdy nie skojarzono ich z przymierzem leżącym u podstaw Starego Testamentu. Wcześniej był to Węgier, Victor Korosec, który w 1931 roku opublikował w Niemczech tom omawiający teksty traktatu hetyckiego. W tej książce zastosowano standardowe traktowanie tekstu traktatu hetyckiego, bez porównania biblijnego. W 1931 roku Korosec powiedział o historycznym prologu: „Ciągłe powtarzanie się tego rodzaju wyrażeń pokazuje, że w Hattusie” (stolicy imperium hetyckiego) „uważano to za istotny element każdego traktatu wasalnego”. Do takiego wniosku doszedł podczas studiowania tekstów.</w:t>
      </w:r>
      <w:r xmlns:w="http://schemas.openxmlformats.org/wordprocessingml/2006/main" w:rsidR="00196399">
        <w:rPr>
          <w:rFonts w:ascii="Times New Roman" w:eastAsiaTheme="minorEastAsia" w:hAnsi="Times New Roman" w:cs="Times New Roman"/>
          <w:sz w:val="26"/>
          <w:szCs w:val="26"/>
        </w:rPr>
        <w:br xmlns:w="http://schemas.openxmlformats.org/wordprocessingml/2006/main"/>
      </w:r>
      <w:r xmlns:w="http://schemas.openxmlformats.org/wordprocessingml/2006/main" w:rsidR="00196399">
        <w:rPr>
          <w:rFonts w:ascii="Times New Roman" w:eastAsiaTheme="minorEastAsia" w:hAnsi="Times New Roman" w:cs="Times New Roman"/>
          <w:sz w:val="26"/>
          <w:szCs w:val="26"/>
        </w:rPr>
        <w:t xml:space="preserve">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Niedawno, w ramach twórczości DJ McCarthy'ego, opublikowano tom pt. „ </w:t>
      </w:r>
      <w:r xmlns:w="http://schemas.openxmlformats.org/wordprocessingml/2006/main" w:rsidR="00670535" w:rsidRPr="00F36664">
        <w:rPr>
          <w:rFonts w:ascii="Times New Roman" w:eastAsiaTheme="minorEastAsia" w:hAnsi="Times New Roman" w:cs="Times New Roman"/>
          <w:i/>
          <w:sz w:val="26"/>
          <w:szCs w:val="26"/>
        </w:rPr>
        <w:t xml:space="preserve">Traktowanie Przymierza </w:t>
      </w:r>
      <w:r xmlns:w="http://schemas.openxmlformats.org/wordprocessingml/2006/main" w:rsidR="00B42B98" w:rsidRPr="00F36664">
        <w:rPr>
          <w:rFonts w:ascii="Times New Roman" w:eastAsiaTheme="minorEastAsia" w:hAnsi="Times New Roman" w:cs="Times New Roman"/>
          <w:sz w:val="26"/>
          <w:szCs w:val="26"/>
        </w:rPr>
        <w:t xml:space="preserve">”. Wydaje mi się, że znajduje się on w twojej bibliografii, która ukazała się teraz </w:t>
      </w:r>
      <w:r xmlns:w="http://schemas.openxmlformats.org/wordprocessingml/2006/main" w:rsidR="00B42B98" w:rsidRPr="00F36664">
        <w:rPr>
          <w:rFonts w:ascii="Times New Roman" w:eastAsiaTheme="minorEastAsia"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w późniejszym wydaniu, nawet niż to. Na górze strony 5, </w:t>
      </w:r>
      <w:r xmlns:w="http://schemas.openxmlformats.org/wordprocessingml/2006/main" w:rsidR="00B42B98" w:rsidRPr="00F36664">
        <w:rPr>
          <w:rFonts w:ascii="Times New Roman" w:eastAsiaTheme="minorEastAsia" w:hAnsi="Times New Roman" w:cs="Times New Roman"/>
          <w:i/>
          <w:sz w:val="26"/>
          <w:szCs w:val="26"/>
        </w:rPr>
        <w:t xml:space="preserve">Traktowanie Przymierza </w:t>
      </w:r>
      <w:r xmlns:w="http://schemas.openxmlformats.org/wordprocessingml/2006/main" w:rsidR="00B42B98" w:rsidRPr="00F36664">
        <w:rPr>
          <w:rFonts w:ascii="Times New Roman" w:eastAsiaTheme="minorEastAsia" w:hAnsi="Times New Roman" w:cs="Times New Roman"/>
          <w:sz w:val="26"/>
          <w:szCs w:val="26"/>
        </w:rPr>
        <w:t xml:space="preserve">, 1978, McCarthy kwestionuje pogląd, że każdy traktat hetycki ma swój historyczny prolog. I twierdzi, że niektóre z nich nie mają prologu historycznego, w związku z czym twierdzi, że prolog historyczny nie był istotnym elementem formy traktatu. </w:t>
      </w:r>
      <w:r xmlns:w="http://schemas.openxmlformats.org/wordprocessingml/2006/main" w:rsidR="00284B6C">
        <w:rPr>
          <w:rFonts w:ascii="Times New Roman" w:eastAsiaTheme="minorEastAsia" w:hAnsi="Times New Roman" w:cs="Times New Roman"/>
          <w:sz w:val="26"/>
          <w:szCs w:val="26"/>
        </w:rPr>
        <w:br xmlns:w="http://schemas.openxmlformats.org/wordprocessingml/2006/main"/>
      </w:r>
      <w:r xmlns:w="http://schemas.openxmlformats.org/wordprocessingml/2006/main" w:rsidR="00284B6C">
        <w:rPr>
          <w:rFonts w:ascii="Times New Roman" w:eastAsiaTheme="minorEastAsia" w:hAnsi="Times New Roman" w:cs="Times New Roman"/>
          <w:sz w:val="26"/>
          <w:szCs w:val="26"/>
        </w:rPr>
        <w:br xmlns:w="http://schemas.openxmlformats.org/wordprocessingml/2006/main"/>
      </w:r>
      <w:r xmlns:w="http://schemas.openxmlformats.org/wordprocessingml/2006/main" w:rsidR="00284B6C">
        <w:rPr>
          <w:rFonts w:ascii="Times New Roman" w:eastAsiaTheme="minorEastAsia" w:hAnsi="Times New Roman" w:cs="Times New Roman"/>
          <w:sz w:val="26"/>
          <w:szCs w:val="26"/>
        </w:rPr>
        <w:t xml:space="preserve">Odpowiedź H. Huffmana dla McCarthy'ego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Teraz angażujesz się w wiele szczegółowych dyskusji na ten temat, ale pozwól, że zwrócę twoją uwagę na McCarthy'ego, który twierdzi, że nie jest to istotny element formularza. Herbert Huffman nie zgadza się w tej kwestii z McCarthym. Niestety nie mam tego w Twojej bibliografii, ale Herbert Huffman napisał artykuł zatytułowany „The Exodus, Synaj i Credo” w </w:t>
      </w:r>
      <w:r xmlns:w="http://schemas.openxmlformats.org/wordprocessingml/2006/main" w:rsidR="00B42B98" w:rsidRPr="00196399">
        <w:rPr>
          <w:rFonts w:ascii="Times New Roman" w:eastAsiaTheme="minorEastAsia" w:hAnsi="Times New Roman" w:cs="Times New Roman"/>
          <w:i/>
          <w:sz w:val="26"/>
          <w:szCs w:val="26"/>
        </w:rPr>
        <w:t xml:space="preserve">Catholic Biblical Quarterly, </w:t>
      </w:r>
      <w:r xmlns:w="http://schemas.openxmlformats.org/wordprocessingml/2006/main" w:rsidR="00B42B98" w:rsidRPr="00F36664">
        <w:rPr>
          <w:rFonts w:ascii="Times New Roman" w:eastAsiaTheme="minorEastAsia" w:hAnsi="Times New Roman" w:cs="Times New Roman"/>
          <w:sz w:val="26"/>
          <w:szCs w:val="26"/>
        </w:rPr>
        <w:t xml:space="preserve">tom 27, 1965, strony 109-110. I w tej sprawie rozmawia z McCarthym. Wspiera Korosec. Huffman mówi: „Pominięcie historycznego prologu i tendencja do bardziej wyszukanych i kolorowych przekleństw w traktacie pierwszego tysiąclecia” (czyli traktacie z Asarhaddonem) „stanowi podstawową zmianę w koncepcji relacji traktatowej. Władza zastępuje perswazję w taki sposób, że chociaż forma traktatu pozostaje pod wieloma względami taka sama, mylące jest twierdzenie, że traktat pozostaje zasadniczo niezmieniony, w przeciwieństwie do DJ Wisemana i McCarthy’ego, którzy minimalizują różnicę w traktatach”.</w:t>
      </w:r>
      <w:r xmlns:w="http://schemas.openxmlformats.org/wordprocessingml/2006/main" w:rsidR="00196399">
        <w:rPr>
          <w:rFonts w:ascii="Times New Roman" w:eastAsiaTheme="minorEastAsia" w:hAnsi="Times New Roman" w:cs="Times New Roman"/>
          <w:sz w:val="26"/>
          <w:szCs w:val="26"/>
        </w:rPr>
        <w:br xmlns:w="http://schemas.openxmlformats.org/wordprocessingml/2006/main"/>
      </w:r>
      <w:r xmlns:w="http://schemas.openxmlformats.org/wordprocessingml/2006/main" w:rsidR="00196399">
        <w:rPr>
          <w:rFonts w:ascii="Times New Roman" w:eastAsiaTheme="minorEastAsia" w:hAnsi="Times New Roman" w:cs="Times New Roman"/>
          <w:sz w:val="26"/>
          <w:szCs w:val="26"/>
        </w:rPr>
        <w:t xml:space="preserve">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Nie będę miał czasu na szczegółowe omówienie tego, ale pozwolę sobie wspomnieć, że McCarthy twierdzi, że pięć z traktatów, wczesnych traktatów, nie ma historycznego prologu. Dlatego twierdzi, że historia nie była istotnym elementem formy traktatu. Huffman zauważa, że jeśli spojrzy się na pięć traktatów, które według McCarthy’ego nie mają historycznego prologu, Huffman przeanalizuje wszystkie pięć i dojdzie do wniosku, że McCarthy tak naprawdę nie ma podstaw do wyciągania wniosku, patrząc na te traktaty.</w:t>
      </w:r>
      <w:r xmlns:w="http://schemas.openxmlformats.org/wordprocessingml/2006/main" w:rsidR="00196399">
        <w:rPr>
          <w:rFonts w:ascii="Times New Roman" w:eastAsiaTheme="minorEastAsia" w:hAnsi="Times New Roman" w:cs="Times New Roman"/>
          <w:sz w:val="26"/>
          <w:szCs w:val="26"/>
        </w:rPr>
        <w:br xmlns:w="http://schemas.openxmlformats.org/wordprocessingml/2006/main"/>
      </w:r>
      <w:r xmlns:w="http://schemas.openxmlformats.org/wordprocessingml/2006/main" w:rsidR="00196399">
        <w:rPr>
          <w:rFonts w:ascii="Times New Roman" w:eastAsiaTheme="minorEastAsia" w:hAnsi="Times New Roman" w:cs="Times New Roman"/>
          <w:sz w:val="26"/>
          <w:szCs w:val="26"/>
        </w:rPr>
        <w:t xml:space="preserve">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Na przykład w przypadku pierwszego traktatu pomiędzy Mursilisem II a Nicmetpahem z Amurry Huffman twierdzi, że ma prolog, ale jest on bardzo krótki. Jest tam napisane: „A ty, Nimetpa, przywróciłem cię do twojego kraju i sprawiłem, że zasiadasz jako król na tronie twojego ojca”. To prolog historyczny. To jedno zdanie, ale widać, co </w:t>
      </w:r>
      <w:r xmlns:w="http://schemas.openxmlformats.org/wordprocessingml/2006/main" w:rsidR="00B42B98" w:rsidRPr="00F36664">
        <w:rPr>
          <w:rFonts w:ascii="Times New Roman" w:eastAsiaTheme="minorEastAsia" w:hAnsi="Times New Roman" w:cs="Times New Roman"/>
          <w:sz w:val="26"/>
          <w:szCs w:val="26"/>
        </w:rPr>
        <w:lastRenderedPageBreak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Huffman ma na myśli, historyczny prolog jest tam obecny, mimo że McCarthy twierdzi, że tak nie jest </w:t>
      </w:r>
      <w:r xmlns:w="http://schemas.openxmlformats.org/wordprocessingml/2006/main" w:rsidR="00196399">
        <w:rPr>
          <w:rFonts w:ascii="Times New Roman" w:eastAsiaTheme="minorEastAsia" w:hAnsi="Times New Roman" w:cs="Times New Roman"/>
          <w:sz w:val="26"/>
          <w:szCs w:val="26"/>
        </w:rPr>
        <w:t xml:space="preserve">. Myślę, że Huffman ma rację.</w:t>
      </w:r>
      <w:r xmlns:w="http://schemas.openxmlformats.org/wordprocessingml/2006/main" w:rsidR="00196399">
        <w:rPr>
          <w:rFonts w:ascii="Times New Roman" w:eastAsiaTheme="minorEastAsia" w:hAnsi="Times New Roman" w:cs="Times New Roman"/>
          <w:sz w:val="26"/>
          <w:szCs w:val="26"/>
        </w:rPr>
        <w:br xmlns:w="http://schemas.openxmlformats.org/wordprocessingml/2006/main"/>
      </w:r>
      <w:r xmlns:w="http://schemas.openxmlformats.org/wordprocessingml/2006/main" w:rsidR="00196399">
        <w:rPr>
          <w:rFonts w:ascii="Times New Roman" w:eastAsiaTheme="minorEastAsia" w:hAnsi="Times New Roman" w:cs="Times New Roman"/>
          <w:sz w:val="26"/>
          <w:szCs w:val="26"/>
        </w:rPr>
        <w:t xml:space="preserve">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Drugi, traktat pomiędzy Mursilisem II a Kiaseilisem, jest traktatem fragmentarycznym; nie ma prologu w spodziewanym miejscu, ale Huffman twierdzi, że to nie jest decydujące. Mówi, że choć McCarthy stwierdza, że w żadnym wypadku historyczny prolog nie pojawia się gdziekolwiek poza tytułami i postanowieniami, przeoczył hetycką wersję traktatu między Suppiluliumą I a Arzirasem, w której sekwencja to preambuła, zastrzeżenie, prolog. Teraz odkrywa, że w tym tekście jest prolog, ale w innej kolejności; nie jest zgodne ze standardową kolejnością.</w:t>
      </w:r>
      <w:r xmlns:w="http://schemas.openxmlformats.org/wordprocessingml/2006/main" w:rsidR="00196399">
        <w:rPr>
          <w:rFonts w:ascii="Times New Roman" w:eastAsiaTheme="minorEastAsia" w:hAnsi="Times New Roman" w:cs="Times New Roman"/>
          <w:sz w:val="26"/>
          <w:szCs w:val="26"/>
        </w:rPr>
        <w:br xmlns:w="http://schemas.openxmlformats.org/wordprocessingml/2006/main"/>
      </w:r>
      <w:r xmlns:w="http://schemas.openxmlformats.org/wordprocessingml/2006/main" w:rsidR="00196399">
        <w:rPr>
          <w:rFonts w:ascii="Times New Roman" w:eastAsiaTheme="minorEastAsia" w:hAnsi="Times New Roman" w:cs="Times New Roman"/>
          <w:sz w:val="26"/>
          <w:szCs w:val="26"/>
        </w:rPr>
        <w:t xml:space="preserve">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Trzeci, traktat pomiędzy Suppiluliumą a Hukkanasem, ma prolog, znowu jest krótki. „Widzisz, Hukkanas, przyjąłem cię jako prostego, ale zdolnego człowieka, zaszczyciłem cię, przyjąłem ciebie i Hattusasa pośród ludzi i przedstawiłem cię w przyjazny sposób. Dałem ci moją siostrę za żonę. To pełni funkcję prologu historycznego.</w:t>
      </w:r>
      <w:r xmlns:w="http://schemas.openxmlformats.org/wordprocessingml/2006/main" w:rsidR="00196399">
        <w:rPr>
          <w:rFonts w:ascii="Times New Roman" w:eastAsiaTheme="minorEastAsia" w:hAnsi="Times New Roman" w:cs="Times New Roman"/>
          <w:sz w:val="26"/>
          <w:szCs w:val="26"/>
        </w:rPr>
        <w:br xmlns:w="http://schemas.openxmlformats.org/wordprocessingml/2006/main"/>
      </w:r>
      <w:r xmlns:w="http://schemas.openxmlformats.org/wordprocessingml/2006/main" w:rsidR="00196399">
        <w:rPr>
          <w:rFonts w:ascii="Times New Roman" w:eastAsiaTheme="minorEastAsia" w:hAnsi="Times New Roman" w:cs="Times New Roman"/>
          <w:sz w:val="26"/>
          <w:szCs w:val="26"/>
        </w:rPr>
        <w:t xml:space="preserve"> </w:t>
      </w:r>
      <w:r xmlns:w="http://schemas.openxmlformats.org/wordprocessingml/2006/main" w:rsidR="00196399">
        <w:rPr>
          <w:rFonts w:ascii="Times New Roman" w:eastAsiaTheme="minorEastAsia" w:hAnsi="Times New Roman" w:cs="Times New Roman"/>
          <w:sz w:val="26"/>
          <w:szCs w:val="26"/>
        </w:rPr>
        <w:tab xmlns:w="http://schemas.openxmlformats.org/wordprocessingml/2006/main"/>
      </w:r>
      <w:r xmlns:w="http://schemas.openxmlformats.org/wordprocessingml/2006/main" w:rsidR="00B42B98" w:rsidRPr="00F36664">
        <w:rPr>
          <w:rFonts w:ascii="Times New Roman" w:eastAsiaTheme="minorEastAsia" w:hAnsi="Times New Roman" w:cs="Times New Roman"/>
          <w:sz w:val="26"/>
          <w:szCs w:val="26"/>
        </w:rPr>
        <w:t xml:space="preserve">Nie będę więc omawiał czterech i pięciu, ale w przypadku każdego z nich rozpoczyna się raczej techniczna debata. Czy traktat ma prolog, czy nie? McCarthy mówi nie, ale Huffman pokazał, że tak. Jest rozsądna odpowiedź. Czyli brak prologu historycznego jest odstępstwem od formy hetyckiej i to jak wspomniałem wcześniej, istotnym, bo prolog nadaje ton traktatowi. Zamiast pełnej miłości i zaufania relacji między partnerami traktatu, kiedy dochodzimy do traktatów asyryjskich, nie ma historycznego prologu. Nie ma żadnych dobroczynnych czynów wielkich królów, które zostałyby wymienione jako pierwsze; zamiast tego narzucasz wasalowi surową władzę. Wasal musi zrobić to wszystko, bo inaczej będziesz miał podwójną listę przekleństw, którymi będzie nękany, jeśli tego nie zrobi.</w:t>
      </w:r>
    </w:p>
    <w:p w14:paraId="0BD0ABA0" w14:textId="4FA7F07B" w:rsidR="00B42B98" w:rsidRPr="00F36664" w:rsidRDefault="00B42B98" w:rsidP="00F36664">
      <w:pPr xmlns:w="http://schemas.openxmlformats.org/wordprocessingml/2006/main">
        <w:widowControl w:val="0"/>
        <w:autoSpaceDE w:val="0"/>
        <w:autoSpaceDN w:val="0"/>
        <w:adjustRightInd w:val="0"/>
        <w:spacing w:after="260" w:line="360" w:lineRule="auto"/>
        <w:rPr>
          <w:rFonts w:ascii="Times New Roman" w:eastAsiaTheme="minorEastAsia" w:hAnsi="Times New Roman" w:cs="Times New Roman"/>
          <w:sz w:val="26"/>
          <w:szCs w:val="26"/>
        </w:rPr>
      </w:pPr>
      <w:r xmlns:w="http://schemas.openxmlformats.org/wordprocessingml/2006/main" w:rsidRPr="00F36664">
        <w:rPr>
          <w:rFonts w:ascii="Times New Roman" w:eastAsiaTheme="minorEastAsia" w:hAnsi="Times New Roman" w:cs="Times New Roman"/>
          <w:sz w:val="26"/>
          <w:szCs w:val="26"/>
        </w:rPr>
        <w:t xml:space="preserve">Zatem brak prologu historycznego oznacza nie tylko różnicę w formie literackiej, ale także wyznacza zupełnie innego ducha w stosunkach między partnerami traktatu. Zatem jakość relacji nawiązanych między suzerenem a jego wasalem jest zupełnie inna.</w:t>
      </w:r>
    </w:p>
    <w:p w14:paraId="5F54CE53" w14:textId="1401986D" w:rsidR="00B42B98" w:rsidRDefault="00B42B98" w:rsidP="00F36664">
      <w:pPr xmlns:w="http://schemas.openxmlformats.org/wordprocessingml/2006/main">
        <w:spacing w:line="360" w:lineRule="auto"/>
        <w:rPr>
          <w:rFonts w:ascii="Times New Roman" w:eastAsiaTheme="minorEastAsia" w:hAnsi="Times New Roman" w:cs="Times New Roman"/>
          <w:sz w:val="26"/>
          <w:szCs w:val="26"/>
        </w:rPr>
      </w:pPr>
      <w:r xmlns:w="http://schemas.openxmlformats.org/wordprocessingml/2006/main" w:rsidRPr="00F36664">
        <w:rPr>
          <w:rFonts w:ascii="Times New Roman" w:eastAsiaTheme="minorEastAsia" w:hAnsi="Times New Roman" w:cs="Times New Roman"/>
          <w:sz w:val="26"/>
          <w:szCs w:val="26"/>
        </w:rPr>
        <w:lastRenderedPageBreak xmlns:w="http://schemas.openxmlformats.org/wordprocessingml/2006/main"/>
      </w:r>
      <w:r xmlns:w="http://schemas.openxmlformats.org/wordprocessingml/2006/main" w:rsidRPr="00F36664">
        <w:rPr>
          <w:rFonts w:ascii="Times New Roman" w:eastAsiaTheme="minorEastAsia" w:hAnsi="Times New Roman" w:cs="Times New Roman"/>
          <w:sz w:val="26"/>
          <w:szCs w:val="26"/>
        </w:rPr>
        <w:t xml:space="preserve">Musimy zrobić 10 </w:t>
      </w:r>
      <w:r xmlns:w="http://schemas.openxmlformats.org/wordprocessingml/2006/main" w:rsidR="00EB605D" w:rsidRPr="00F36664">
        <w:rPr>
          <w:rFonts w:ascii="Times New Roman" w:eastAsiaTheme="minorEastAsia" w:hAnsi="Times New Roman" w:cs="Times New Roman"/>
          <w:sz w:val="26"/>
          <w:szCs w:val="26"/>
        </w:rPr>
        <w:t xml:space="preserve">minut przerwy, a potem wrócimy i przyjrzymy się temu jeszcze raz.</w:t>
      </w:r>
    </w:p>
    <w:p w14:paraId="1C41468C" w14:textId="0E564ED5" w:rsidR="001767E1" w:rsidRPr="00D1675A" w:rsidRDefault="001767E1" w:rsidP="00D1675A">
      <w:pPr xmlns:w="http://schemas.openxmlformats.org/wordprocessingml/2006/main">
        <w:spacing w:line="240" w:lineRule="auto"/>
        <w:rPr>
          <w:rFonts w:ascii="Times New Roman" w:hAnsi="Times New Roman" w:cs="Times New Roman"/>
        </w:rPr>
      </w:pPr>
      <w:r xmlns:w="http://schemas.openxmlformats.org/wordprocessingml/2006/main" w:rsidRPr="00D1675A">
        <w:rPr>
          <w:rFonts w:ascii="Times New Roman" w:eastAsiaTheme="minorEastAsia" w:hAnsi="Times New Roman" w:cs="Times New Roman"/>
        </w:rPr>
        <w:tab xmlns:w="http://schemas.openxmlformats.org/wordprocessingml/2006/main"/>
      </w:r>
      <w:r xmlns:w="http://schemas.openxmlformats.org/wordprocessingml/2006/main" w:rsidRPr="00D1675A">
        <w:rPr>
          <w:rFonts w:ascii="Times New Roman" w:eastAsiaTheme="minorEastAsia" w:hAnsi="Times New Roman" w:cs="Times New Roman"/>
        </w:rPr>
        <w:t xml:space="preserve">Transkrypcja: Brittany Gordon, Ethan Kilgore, Jenny Machado, Maggie Brooks,</w:t>
      </w:r>
      <w:r xmlns:w="http://schemas.openxmlformats.org/wordprocessingml/2006/main" w:rsidR="00D1675A" w:rsidRPr="00D1675A">
        <w:rPr>
          <w:rFonts w:ascii="Times New Roman" w:eastAsiaTheme="minorEastAsia" w:hAnsi="Times New Roman" w:cs="Times New Roman"/>
        </w:rPr>
        <w:br xmlns:w="http://schemas.openxmlformats.org/wordprocessingml/2006/main"/>
      </w:r>
      <w:r xmlns:w="http://schemas.openxmlformats.org/wordprocessingml/2006/main" w:rsidR="00D1675A" w:rsidRPr="00D1675A">
        <w:rPr>
          <w:rFonts w:ascii="Times New Roman" w:eastAsiaTheme="minorEastAsia" w:hAnsi="Times New Roman" w:cs="Times New Roman"/>
        </w:rPr>
        <w:t xml:space="preserve"> </w:t>
      </w:r>
      <w:r xmlns:w="http://schemas.openxmlformats.org/wordprocessingml/2006/main" w:rsidR="00D1675A" w:rsidRPr="00D1675A">
        <w:rPr>
          <w:rFonts w:ascii="Times New Roman" w:eastAsiaTheme="minorEastAsia" w:hAnsi="Times New Roman" w:cs="Times New Roman"/>
        </w:rPr>
        <w:tab xmlns:w="http://schemas.openxmlformats.org/wordprocessingml/2006/main"/>
      </w:r>
      <w:r xmlns:w="http://schemas.openxmlformats.org/wordprocessingml/2006/main" w:rsidR="00D1675A" w:rsidRPr="00D1675A">
        <w:rPr>
          <w:rFonts w:ascii="Times New Roman" w:eastAsiaTheme="minorEastAsia" w:hAnsi="Times New Roman" w:cs="Times New Roman"/>
        </w:rPr>
        <w:tab xmlns:w="http://schemas.openxmlformats.org/wordprocessingml/2006/main"/>
      </w:r>
      <w:r xmlns:w="http://schemas.openxmlformats.org/wordprocessingml/2006/main" w:rsidRPr="00D1675A">
        <w:rPr>
          <w:rFonts w:ascii="Times New Roman" w:eastAsiaTheme="minorEastAsia" w:hAnsi="Times New Roman" w:cs="Times New Roman"/>
        </w:rPr>
        <w:t xml:space="preserve">Megan Avery i pod redakcją Williama Hagena</w:t>
      </w:r>
      <w:r xmlns:w="http://schemas.openxmlformats.org/wordprocessingml/2006/main" w:rsidR="00D1675A">
        <w:rPr>
          <w:rFonts w:ascii="Times New Roman" w:eastAsiaTheme="minorEastAsia" w:hAnsi="Times New Roman" w:cs="Times New Roman"/>
        </w:rPr>
        <w:br xmlns:w="http://schemas.openxmlformats.org/wordprocessingml/2006/main"/>
      </w:r>
      <w:r xmlns:w="http://schemas.openxmlformats.org/wordprocessingml/2006/main" w:rsidR="00D1675A">
        <w:rPr>
          <w:rFonts w:ascii="Times New Roman" w:eastAsiaTheme="minorEastAsia" w:hAnsi="Times New Roman" w:cs="Times New Roman"/>
        </w:rPr>
        <w:t xml:space="preserve"> </w:t>
      </w:r>
      <w:r xmlns:w="http://schemas.openxmlformats.org/wordprocessingml/2006/main" w:rsidR="00D1675A">
        <w:rPr>
          <w:rFonts w:ascii="Times New Roman" w:eastAsiaTheme="minorEastAsia" w:hAnsi="Times New Roman" w:cs="Times New Roman"/>
        </w:rPr>
        <w:tab xmlns:w="http://schemas.openxmlformats.org/wordprocessingml/2006/main"/>
      </w:r>
      <w:r xmlns:w="http://schemas.openxmlformats.org/wordprocessingml/2006/main" w:rsidR="00D1675A">
        <w:rPr>
          <w:rFonts w:ascii="Times New Roman" w:eastAsiaTheme="minorEastAsia" w:hAnsi="Times New Roman" w:cs="Times New Roman"/>
        </w:rPr>
        <w:t xml:space="preserve">Szorstki pod redakcją Teda Hildebrandta</w:t>
      </w:r>
      <w:r xmlns:w="http://schemas.openxmlformats.org/wordprocessingml/2006/main" w:rsidR="00D1675A">
        <w:rPr>
          <w:rFonts w:ascii="Times New Roman" w:eastAsiaTheme="minorEastAsia" w:hAnsi="Times New Roman" w:cs="Times New Roman"/>
        </w:rPr>
        <w:br xmlns:w="http://schemas.openxmlformats.org/wordprocessingml/2006/main"/>
      </w:r>
      <w:r xmlns:w="http://schemas.openxmlformats.org/wordprocessingml/2006/main" w:rsidR="00D1675A">
        <w:rPr>
          <w:rFonts w:ascii="Times New Roman" w:eastAsiaTheme="minorEastAsia" w:hAnsi="Times New Roman" w:cs="Times New Roman"/>
        </w:rPr>
        <w:t xml:space="preserve"> </w:t>
      </w:r>
      <w:r xmlns:w="http://schemas.openxmlformats.org/wordprocessingml/2006/main" w:rsidR="00D1675A">
        <w:rPr>
          <w:rFonts w:ascii="Times New Roman" w:eastAsiaTheme="minorEastAsia" w:hAnsi="Times New Roman" w:cs="Times New Roman"/>
        </w:rPr>
        <w:tab xmlns:w="http://schemas.openxmlformats.org/wordprocessingml/2006/main"/>
      </w:r>
      <w:r xmlns:w="http://schemas.openxmlformats.org/wordprocessingml/2006/main" w:rsidR="00D1675A">
        <w:rPr>
          <w:rFonts w:ascii="Times New Roman" w:eastAsiaTheme="minorEastAsia" w:hAnsi="Times New Roman" w:cs="Times New Roman"/>
        </w:rPr>
        <w:t xml:space="preserve">Ostateczna edycja: dr Perry Phillips</w:t>
      </w:r>
      <w:r xmlns:w="http://schemas.openxmlformats.org/wordprocessingml/2006/main" w:rsidR="00D1675A">
        <w:rPr>
          <w:rFonts w:ascii="Times New Roman" w:eastAsiaTheme="minorEastAsia" w:hAnsi="Times New Roman" w:cs="Times New Roman"/>
        </w:rPr>
        <w:br xmlns:w="http://schemas.openxmlformats.org/wordprocessingml/2006/main"/>
      </w:r>
      <w:r xmlns:w="http://schemas.openxmlformats.org/wordprocessingml/2006/main" w:rsidR="00D1675A">
        <w:rPr>
          <w:rFonts w:ascii="Times New Roman" w:eastAsiaTheme="minorEastAsia" w:hAnsi="Times New Roman" w:cs="Times New Roman"/>
        </w:rPr>
        <w:t xml:space="preserve"> </w:t>
      </w:r>
      <w:r xmlns:w="http://schemas.openxmlformats.org/wordprocessingml/2006/main" w:rsidR="00D1675A">
        <w:rPr>
          <w:rFonts w:ascii="Times New Roman" w:eastAsiaTheme="minorEastAsia" w:hAnsi="Times New Roman" w:cs="Times New Roman"/>
        </w:rPr>
        <w:tab xmlns:w="http://schemas.openxmlformats.org/wordprocessingml/2006/main"/>
      </w:r>
      <w:r xmlns:w="http://schemas.openxmlformats.org/wordprocessingml/2006/main" w:rsidR="00D1675A">
        <w:rPr>
          <w:rFonts w:ascii="Times New Roman" w:eastAsiaTheme="minorEastAsia" w:hAnsi="Times New Roman" w:cs="Times New Roman"/>
        </w:rPr>
        <w:t xml:space="preserve">Z ponowną narracją dr Perry'ego Phillipsa</w:t>
      </w:r>
      <w:r xmlns:w="http://schemas.openxmlformats.org/wordprocessingml/2006/main" w:rsidR="00D1675A">
        <w:rPr>
          <w:rFonts w:ascii="Times New Roman" w:eastAsiaTheme="minorEastAsia" w:hAnsi="Times New Roman" w:cs="Times New Roman"/>
        </w:rPr>
        <w:br xmlns:w="http://schemas.openxmlformats.org/wordprocessingml/2006/main"/>
      </w:r>
      <w:r xmlns:w="http://schemas.openxmlformats.org/wordprocessingml/2006/main" w:rsidR="00D1675A" w:rsidRPr="00D1675A">
        <w:rPr>
          <w:rFonts w:ascii="Times New Roman" w:eastAsiaTheme="minorEastAsia" w:hAnsi="Times New Roman" w:cs="Times New Roman"/>
        </w:rPr>
        <w:br xmlns:w="http://schemas.openxmlformats.org/wordprocessingml/2006/main"/>
      </w:r>
    </w:p>
    <w:sectPr w:rsidR="001767E1" w:rsidRPr="00D1675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83C9" w14:textId="77777777" w:rsidR="007326B3" w:rsidRDefault="007326B3" w:rsidP="00F36664">
      <w:pPr>
        <w:spacing w:after="0" w:line="240" w:lineRule="auto"/>
      </w:pPr>
      <w:r>
        <w:separator/>
      </w:r>
    </w:p>
  </w:endnote>
  <w:endnote w:type="continuationSeparator" w:id="0">
    <w:p w14:paraId="77E046A0" w14:textId="77777777" w:rsidR="007326B3" w:rsidRDefault="007326B3" w:rsidP="00F3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6DAA" w14:textId="77777777" w:rsidR="007326B3" w:rsidRDefault="007326B3" w:rsidP="00F36664">
      <w:pPr>
        <w:spacing w:after="0" w:line="240" w:lineRule="auto"/>
      </w:pPr>
      <w:r>
        <w:separator/>
      </w:r>
    </w:p>
  </w:footnote>
  <w:footnote w:type="continuationSeparator" w:id="0">
    <w:p w14:paraId="7D83A4B1" w14:textId="77777777" w:rsidR="007326B3" w:rsidRDefault="007326B3" w:rsidP="00F3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089817"/>
      <w:docPartObj>
        <w:docPartGallery w:val="Page Numbers (Top of Page)"/>
        <w:docPartUnique/>
      </w:docPartObj>
    </w:sdtPr>
    <w:sdtEndPr>
      <w:rPr>
        <w:noProof/>
      </w:rPr>
    </w:sdtEndPr>
    <w:sdtContent>
      <w:p w14:paraId="10B0F4CD" w14:textId="367F73DD" w:rsidR="00F36664" w:rsidRDefault="00F3666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4259A">
          <w:rPr>
            <w:noProof/>
          </w:rPr>
          <w:t xml:space="preserve">1</w:t>
        </w:r>
        <w:r xmlns:w="http://schemas.openxmlformats.org/wordprocessingml/2006/main">
          <w:rPr>
            <w:noProof/>
          </w:rPr>
          <w:fldChar xmlns:w="http://schemas.openxmlformats.org/wordprocessingml/2006/main" w:fldCharType="end"/>
        </w:r>
      </w:p>
    </w:sdtContent>
  </w:sdt>
  <w:p w14:paraId="507DDD3A" w14:textId="77777777" w:rsidR="00F36664" w:rsidRDefault="00F36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B98"/>
    <w:rsid w:val="000347FC"/>
    <w:rsid w:val="00056730"/>
    <w:rsid w:val="00103B7E"/>
    <w:rsid w:val="00104C4E"/>
    <w:rsid w:val="00145CCC"/>
    <w:rsid w:val="001767E1"/>
    <w:rsid w:val="00196399"/>
    <w:rsid w:val="00245064"/>
    <w:rsid w:val="00284B6C"/>
    <w:rsid w:val="002A0754"/>
    <w:rsid w:val="002C3E0B"/>
    <w:rsid w:val="0038580C"/>
    <w:rsid w:val="003C391E"/>
    <w:rsid w:val="003E2FF7"/>
    <w:rsid w:val="0046562D"/>
    <w:rsid w:val="00470470"/>
    <w:rsid w:val="004977D9"/>
    <w:rsid w:val="005717E6"/>
    <w:rsid w:val="00670535"/>
    <w:rsid w:val="00704042"/>
    <w:rsid w:val="00724146"/>
    <w:rsid w:val="00731201"/>
    <w:rsid w:val="007326B3"/>
    <w:rsid w:val="00757899"/>
    <w:rsid w:val="007C4BF1"/>
    <w:rsid w:val="007D218C"/>
    <w:rsid w:val="008B1587"/>
    <w:rsid w:val="008F2EBF"/>
    <w:rsid w:val="0094477C"/>
    <w:rsid w:val="00A4259A"/>
    <w:rsid w:val="00A63569"/>
    <w:rsid w:val="00B248CF"/>
    <w:rsid w:val="00B2534B"/>
    <w:rsid w:val="00B42B98"/>
    <w:rsid w:val="00C114EA"/>
    <w:rsid w:val="00CE0E0F"/>
    <w:rsid w:val="00D1675A"/>
    <w:rsid w:val="00EB605D"/>
    <w:rsid w:val="00F36664"/>
    <w:rsid w:val="00FA7436"/>
    <w:rsid w:val="00FC0E0A"/>
    <w:rsid w:val="00FC644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06746"/>
  <w14:defaultImageDpi w14:val="300"/>
  <w15:docId w15:val="{4D7ED10B-9DD5-4660-8866-6836FCDC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B98"/>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664"/>
    <w:rPr>
      <w:rFonts w:eastAsiaTheme="minorHAnsi"/>
      <w:sz w:val="22"/>
      <w:szCs w:val="22"/>
    </w:rPr>
  </w:style>
  <w:style w:type="paragraph" w:styleId="Footer">
    <w:name w:val="footer"/>
    <w:basedOn w:val="Normal"/>
    <w:link w:val="FooterChar"/>
    <w:uiPriority w:val="99"/>
    <w:unhideWhenUsed/>
    <w:rsid w:val="00F36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664"/>
    <w:rPr>
      <w:rFonts w:eastAsiaTheme="minorHAnsi"/>
      <w:sz w:val="22"/>
      <w:szCs w:val="22"/>
    </w:rPr>
  </w:style>
  <w:style w:type="paragraph" w:styleId="BalloonText">
    <w:name w:val="Balloon Text"/>
    <w:basedOn w:val="Normal"/>
    <w:link w:val="BalloonTextChar"/>
    <w:uiPriority w:val="99"/>
    <w:semiHidden/>
    <w:unhideWhenUsed/>
    <w:rsid w:val="00571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7E6"/>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4855</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Hagen</dc:creator>
  <cp:lastModifiedBy>Ted Hildebrandt</cp:lastModifiedBy>
  <cp:revision>4</cp:revision>
  <cp:lastPrinted>2011-10-03T14:31:00Z</cp:lastPrinted>
  <dcterms:created xsi:type="dcterms:W3CDTF">2011-10-27T10:55:00Z</dcterms:created>
  <dcterms:modified xsi:type="dcterms:W3CDTF">2023-03-18T10:01:00Z</dcterms:modified>
</cp:coreProperties>
</file>