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FA3E" w14:textId="712EBBEB" w:rsidR="00CF481D" w:rsidRPr="006B13CA" w:rsidRDefault="00A54A18" w:rsidP="006B13CA">
      <w:pPr xmlns:w="http://schemas.openxmlformats.org/wordprocessingml/2006/main">
        <w:jc w:val="center"/>
        <w:rPr>
          <w:rFonts w:ascii="Calibri" w:eastAsia="Calibri" w:hAnsi="Calibri" w:cs="Calibri"/>
          <w:b/>
          <w:bCs/>
          <w:sz w:val="40"/>
          <w:szCs w:val="40"/>
        </w:rPr>
        <w:bidi/>
      </w:pPr>
      <w:r xmlns:w="http://schemas.openxmlformats.org/wordprocessingml/2006/main" w:rsidRPr="006B13CA">
        <w:rPr>
          <w:rFonts w:ascii="Calibri" w:eastAsia="Calibri" w:hAnsi="Calibri" w:cs="Calibri"/>
          <w:b/>
          <w:bCs/>
          <w:sz w:val="40"/>
          <w:szCs w:val="40"/>
        </w:rPr>
        <w:t xml:space="preserve">د. أوغست كونكل، الأمثال، الجلسة 18</w:t>
      </w:r>
    </w:p>
    <w:p w14:paraId="04D31B20" w14:textId="33811D97" w:rsidR="00A54A18" w:rsidRPr="006B13CA" w:rsidRDefault="00A54A18" w:rsidP="006B13CA">
      <w:pPr xmlns:w="http://schemas.openxmlformats.org/wordprocessingml/2006/main">
        <w:jc w:val="center"/>
        <w:rPr>
          <w:rFonts w:ascii="Calibri" w:eastAsia="Calibri" w:hAnsi="Calibri" w:cs="Calibri"/>
          <w:sz w:val="26"/>
          <w:szCs w:val="26"/>
        </w:rPr>
        <w:bidi/>
      </w:pPr>
      <w:r xmlns:w="http://schemas.openxmlformats.org/wordprocessingml/2006/main" w:rsidRPr="006B13CA">
        <w:rPr>
          <w:rFonts w:ascii="AA Times New Roman" w:eastAsia="Calibri" w:hAnsi="AA Times New Roman" w:cs="AA Times New Roman"/>
          <w:sz w:val="26"/>
          <w:szCs w:val="26"/>
        </w:rPr>
        <w:t xml:space="preserve">© </w:t>
      </w:r>
      <w:r xmlns:w="http://schemas.openxmlformats.org/wordprocessingml/2006/main" w:rsidRPr="006B13CA">
        <w:rPr>
          <w:rFonts w:ascii="Calibri" w:eastAsia="Calibri" w:hAnsi="Calibri" w:cs="Calibri"/>
          <w:sz w:val="26"/>
          <w:szCs w:val="26"/>
        </w:rPr>
        <w:t xml:space="preserve">2024 أوغست كونكل وتيد هيلدبراندت</w:t>
      </w:r>
    </w:p>
    <w:p w14:paraId="1CF04361" w14:textId="77777777" w:rsidR="00A54A18" w:rsidRPr="006B13CA" w:rsidRDefault="00A54A18">
      <w:pPr>
        <w:rPr>
          <w:sz w:val="26"/>
          <w:szCs w:val="26"/>
        </w:rPr>
      </w:pPr>
    </w:p>
    <w:p w14:paraId="4E23FCED" w14:textId="77777777" w:rsidR="00A54A18" w:rsidRPr="006B13CA" w:rsidRDefault="00000000">
      <w:pPr xmlns:w="http://schemas.openxmlformats.org/wordprocessingml/2006/main">
        <w:rPr>
          <w:rFonts w:ascii="Calibri" w:eastAsia="Calibri" w:hAnsi="Calibri" w:cs="Calibri"/>
          <w:sz w:val="26"/>
          <w:szCs w:val="26"/>
        </w:rPr>
        <w:bidi/>
      </w:pPr>
      <w:r xmlns:w="http://schemas.openxmlformats.org/wordprocessingml/2006/main" w:rsidRPr="006B13CA">
        <w:rPr>
          <w:rFonts w:ascii="Calibri" w:eastAsia="Calibri" w:hAnsi="Calibri" w:cs="Calibri"/>
          <w:sz w:val="26"/>
          <w:szCs w:val="26"/>
        </w:rPr>
        <w:t xml:space="preserve">هذا هو الدكتور أوغست كونكل في تعليمه عن سفر الأمثال. هذه هي الجلسة رقم 18، التأمل في الحكمة، أمثال 30: 1-17، الملحق.</w:t>
      </w:r>
    </w:p>
    <w:p w14:paraId="184234D8" w14:textId="77777777" w:rsidR="00A54A18" w:rsidRPr="006B13CA" w:rsidRDefault="00A54A18">
      <w:pPr>
        <w:rPr>
          <w:rFonts w:ascii="Calibri" w:eastAsia="Calibri" w:hAnsi="Calibri" w:cs="Calibri"/>
          <w:sz w:val="26"/>
          <w:szCs w:val="26"/>
        </w:rPr>
      </w:pPr>
    </w:p>
    <w:p w14:paraId="54DCD4DE" w14:textId="55AAE5E4"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مرحبا بكم في تأملاتنا في كتاب الأمثال.</w:t>
      </w:r>
    </w:p>
    <w:p w14:paraId="36DF3945" w14:textId="77777777" w:rsidR="00CF481D" w:rsidRPr="006B13CA" w:rsidRDefault="00CF481D">
      <w:pPr>
        <w:rPr>
          <w:sz w:val="26"/>
          <w:szCs w:val="26"/>
        </w:rPr>
      </w:pPr>
    </w:p>
    <w:p w14:paraId="2CA4CB3C" w14:textId="67FE6256"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في هذه المحادثات، وصلنا الآن إلى النقطة في سفر الأمثال التي غالبًا ما نشير إليها باسم الملحق. تنتهي المجموعات الرئيسية بأمثال رجال حزقيا. ثم بعد ذلك، لدينا قطع أقصر مختلفة تختتم الكتاب.</w:t>
      </w:r>
    </w:p>
    <w:p w14:paraId="491574FE" w14:textId="77777777" w:rsidR="00CF481D" w:rsidRPr="006B13CA" w:rsidRDefault="00CF481D">
      <w:pPr>
        <w:rPr>
          <w:sz w:val="26"/>
          <w:szCs w:val="26"/>
        </w:rPr>
      </w:pPr>
    </w:p>
    <w:p w14:paraId="573616F4" w14:textId="250F6DB6"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يُقال إن أول هذه القطع الأقصر هي كلمات أجور، ابن الرب، في الفصل 30، الآية 1. هناك أشياء غامضة بعض الشيء في سفر الأمثال، ونعلم أن إحداها هي هذه الآية الأولى في سفر الأمثال. 30. ليس من المؤكد تمامًا ما هو أصل ومعنى الكلمات أجور، ابن الرب، حقًا. وعادة ما يفسر على أنه ملك أو حكيم، وهذه أفكاره وكلماته.</w:t>
      </w:r>
    </w:p>
    <w:p w14:paraId="511B70F2" w14:textId="77777777" w:rsidR="00CF481D" w:rsidRPr="006B13CA" w:rsidRDefault="00CF481D">
      <w:pPr>
        <w:rPr>
          <w:sz w:val="26"/>
          <w:szCs w:val="26"/>
        </w:rPr>
      </w:pPr>
    </w:p>
    <w:p w14:paraId="24C8D9BE"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ولكن لا يوجد مثل هؤلاء الأشخاص معروفين بأي شكل من الأشكال. بعض الحاخامات، الذين يعودون إلى فترة العصور الوسطى وما قبلها، فكروا في هذه على أنها ربما مجرد اسم عادي. لذلك يمكن أن يكون أجور شخصًا غريبًا، أو ربما جامعًا، ويمكن أن يكون الرب شخصًا طاهرًا.</w:t>
      </w:r>
    </w:p>
    <w:p w14:paraId="48562218" w14:textId="77777777" w:rsidR="00CF481D" w:rsidRPr="006B13CA" w:rsidRDefault="00CF481D">
      <w:pPr>
        <w:rPr>
          <w:sz w:val="26"/>
          <w:szCs w:val="26"/>
        </w:rPr>
      </w:pPr>
    </w:p>
    <w:p w14:paraId="2B66C4EB" w14:textId="3E28750F"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فربما تكون هذه مجرد أفكار شخص يجمع سفر الأمثال ويكون طاهرًا. الآن، هذه العبارة التالية هي أيضًا عبارة بها ترجمات مختلفة. في بعض الأحيان يتم ترجمة هذا كاسم، Ucal، ولكن يبدو من المؤكد تقريبًا أنه يجب تقسيم هذا المصطلح، كفعل، حيث يقول، أنا مرهق، أنا مرهق.</w:t>
      </w:r>
    </w:p>
    <w:p w14:paraId="209D28D1" w14:textId="77777777" w:rsidR="00CF481D" w:rsidRPr="006B13CA" w:rsidRDefault="00CF481D">
      <w:pPr>
        <w:rPr>
          <w:sz w:val="26"/>
          <w:szCs w:val="26"/>
        </w:rPr>
      </w:pPr>
    </w:p>
    <w:p w14:paraId="48338B4E" w14:textId="2B3AC60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هاتان كلمتان عبريتان وليست كلمة واحدة. الكلمة العبرية الأولى هي لا، أنا متعب، ثم الكلمة الثانية هي جيكال، أنا استهلكت. فهو إذن تعبير عن الإرهاق الذي قد يشعر به الإنسان أحياناً.</w:t>
      </w:r>
    </w:p>
    <w:p w14:paraId="7C73FDB5" w14:textId="77777777" w:rsidR="00CF481D" w:rsidRPr="006B13CA" w:rsidRDefault="00CF481D">
      <w:pPr>
        <w:rPr>
          <w:sz w:val="26"/>
          <w:szCs w:val="26"/>
        </w:rPr>
      </w:pPr>
    </w:p>
    <w:p w14:paraId="08D908CF" w14:textId="31D70A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أنا متعب يا الله، إيثيل هو الجزء الإلهي. لقد سئمت يا الله، لقد سئمت، وقد وصلت إلى النهاية. والآن، فإن التسمية الخاطئة لكلمة "إيثيل" في التاريخ العبري لهذه الآية قد تعمقت إلى حدٍ ما عندما نظرنا إلى سفر الأمثال في النسخة الأخرى التي لدينا فيها.</w:t>
      </w:r>
    </w:p>
    <w:p w14:paraId="0933B103" w14:textId="77777777" w:rsidR="00CF481D" w:rsidRPr="006B13CA" w:rsidRDefault="00CF481D">
      <w:pPr>
        <w:rPr>
          <w:sz w:val="26"/>
          <w:szCs w:val="26"/>
        </w:rPr>
      </w:pPr>
    </w:p>
    <w:p w14:paraId="1F1A8254" w14:textId="30F55FC9"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وقد ذكرت بالفعل أن النسخة الأخرى التي لدينا فيها سفر الأمثال محفوظة في الترجمة اليونانية. الآن، ما لاحظناه عدة مرات هو أن سفر الأمثال قد تطور على مدى قرون، ولذلك في مرحلة ما، تم اعتبار شكله نهائيًا. لكن الشكل الذي تم اعتماده كنهائي في العبرية التي ترجمتها اليونانية كان مختلفًا عن الشكل الذي أصبح يعتبر نهائيًا في </w:t>
      </w:r>
      <w:r xmlns:w="http://schemas.openxmlformats.org/wordprocessingml/2006/main" w:rsidRPr="006B13CA">
        <w:rPr>
          <w:rFonts w:ascii="Calibri" w:eastAsia="Calibri" w:hAnsi="Calibri" w:cs="Calibri"/>
          <w:sz w:val="26"/>
          <w:szCs w:val="26"/>
        </w:rPr>
        <w:lastRenderedPageBreak xmlns:w="http://schemas.openxmlformats.org/wordprocessingml/2006/main"/>
      </w:r>
      <w:r xmlns:w="http://schemas.openxmlformats.org/wordprocessingml/2006/main" w:rsidRPr="006B13CA">
        <w:rPr>
          <w:rFonts w:ascii="Calibri" w:eastAsia="Calibri" w:hAnsi="Calibri" w:cs="Calibri"/>
          <w:sz w:val="26"/>
          <w:szCs w:val="26"/>
        </w:rPr>
        <w:t xml:space="preserve">النص العبري حيث تم الحفاظ عليه بعد سقوط أورشليم وفي فترة العصور الوسطى.</w:t>
      </w:r>
    </w:p>
    <w:p w14:paraId="570699DF" w14:textId="77777777" w:rsidR="00CF481D" w:rsidRPr="006B13CA" w:rsidRDefault="00CF481D">
      <w:pPr>
        <w:rPr>
          <w:sz w:val="26"/>
          <w:szCs w:val="26"/>
        </w:rPr>
      </w:pPr>
    </w:p>
    <w:p w14:paraId="3349D32F" w14:textId="2B90A63A" w:rsidR="00CF481D" w:rsidRPr="006B13CA" w:rsidRDefault="00A54A18">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لذا، كما لاحظت هنا في هذا الشرح البسيط، فإن النص اليوناني هنا مختلف تمامًا، وما يقوله في الأصحاح 30: 1 هو: خاف كلامي يا بني، وبعد أن خفه توب. الآن، هذا ليس له علاقة بالعبرية التي لدينا في نصنا، ولكنه منطقي جدًا في النص اليوناني لأنه هناك سابقة مختلفة تمامًا. وهذا هو الفصول التي قبلها.</w:t>
      </w:r>
    </w:p>
    <w:p w14:paraId="32377D61" w14:textId="77777777" w:rsidR="00CF481D" w:rsidRPr="006B13CA" w:rsidRDefault="00CF481D">
      <w:pPr>
        <w:rPr>
          <w:sz w:val="26"/>
          <w:szCs w:val="26"/>
        </w:rPr>
      </w:pPr>
    </w:p>
    <w:p w14:paraId="15D1BAC6" w14:textId="52DAB64E" w:rsidR="00CF481D" w:rsidRPr="006B13CA" w:rsidRDefault="00A54A18">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لذلك، في النص اليوناني، ما لدينا هو كلمات الحكماء المنتهية في 2422. ثم يتبع هذا القسم بأكمله من كلمات الحكماء مباشرة هذه الكلمات في 31 إلى 9، الكلمات الإضافية للحكيم، العددية الأمثال. يأتي هذا القسم بأكمله أولاً، ثم يختتم الكتاب بمجموعة حزقيا في 25.1. ترتيب مختلف تماما.</w:t>
      </w:r>
    </w:p>
    <w:p w14:paraId="29F6EAD0" w14:textId="77777777" w:rsidR="00CF481D" w:rsidRPr="006B13CA" w:rsidRDefault="00CF481D">
      <w:pPr>
        <w:rPr>
          <w:sz w:val="26"/>
          <w:szCs w:val="26"/>
        </w:rPr>
      </w:pPr>
    </w:p>
    <w:p w14:paraId="009AFFD7" w14:textId="7DFE100C"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وليس أحدهما </w:t>
      </w:r>
      <w:proofErr xmlns:w="http://schemas.openxmlformats.org/wordprocessingml/2006/main" w:type="gramStart"/>
      <w:r xmlns:w="http://schemas.openxmlformats.org/wordprocessingml/2006/main" w:rsidRPr="006B13CA">
        <w:rPr>
          <w:rFonts w:ascii="Calibri" w:eastAsia="Calibri" w:hAnsi="Calibri" w:cs="Calibri"/>
          <w:sz w:val="26"/>
          <w:szCs w:val="26"/>
        </w:rPr>
        <w:t xml:space="preserve">أحق </w:t>
      </w:r>
      <w:proofErr xmlns:w="http://schemas.openxmlformats.org/wordprocessingml/2006/main" w:type="gramEnd"/>
      <w:r xmlns:w="http://schemas.openxmlformats.org/wordprocessingml/2006/main" w:rsidRPr="006B13CA">
        <w:rPr>
          <w:rFonts w:ascii="Calibri" w:eastAsia="Calibri" w:hAnsi="Calibri" w:cs="Calibri"/>
          <w:sz w:val="26"/>
          <w:szCs w:val="26"/>
        </w:rPr>
        <w:t xml:space="preserve">من الآخر. إنهما ببساطة مختلفان، وهذا يظهر إلى حد ما في بعض الألغاز التي لدينا في نصنا. لكن هذا هو عرافة أجور، كما يطلق عليه، وما يفعله في الأساس هو رثاء جهلنا.</w:t>
      </w:r>
    </w:p>
    <w:p w14:paraId="55557927" w14:textId="77777777" w:rsidR="00CF481D" w:rsidRPr="006B13CA" w:rsidRDefault="00CF481D">
      <w:pPr>
        <w:rPr>
          <w:sz w:val="26"/>
          <w:szCs w:val="26"/>
        </w:rPr>
      </w:pPr>
    </w:p>
    <w:p w14:paraId="4B15A0CA" w14:textId="16BA8736"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نأسف لحقيقة أننا لا نعرف طرق الله. يقول أنني كنت مثل الحيوان. كنت مثل الوحش.</w:t>
      </w:r>
    </w:p>
    <w:p w14:paraId="17C63F99" w14:textId="77777777" w:rsidR="00CF481D" w:rsidRPr="006B13CA" w:rsidRDefault="00CF481D">
      <w:pPr>
        <w:rPr>
          <w:sz w:val="26"/>
          <w:szCs w:val="26"/>
        </w:rPr>
      </w:pPr>
    </w:p>
    <w:p w14:paraId="2B829EBC" w14:textId="0CE1D6FF"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أنا فقط لم أفهم. القليل من رثاء الواعظ، كما تعلمون، ما هي الحياة حقًا؟ كيف نفهم كل هذه الأوقات وكل ما يجري؟ حسنًا، لا يمكننا أن نفهم الأمر بالمعرفة التي لدينا. لا نعرف لماذا تحدث كل هذه الأشياء.</w:t>
      </w:r>
    </w:p>
    <w:p w14:paraId="4D105715" w14:textId="77777777" w:rsidR="00CF481D" w:rsidRPr="006B13CA" w:rsidRDefault="00CF481D">
      <w:pPr>
        <w:rPr>
          <w:sz w:val="26"/>
          <w:szCs w:val="26"/>
        </w:rPr>
      </w:pPr>
    </w:p>
    <w:p w14:paraId="06E990BB" w14:textId="4F01A6D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فكيف إذن يجب علينا أن نعيش؟ حسنًا، هذا هو السؤال الذي يطرحه الداعية. وسفر الأمثال، في بعض النواحي، يطرح نفس السؤال الذي يطرحه الواعظ. وبما أننا لا نفهم كل هذه الأمور، فكيف نعيش إذن؟ كيف نتصرف بأنفسنا؟ الخليقة هي أعجوبة الجمال والخطر كما نراها في سفر أيوب.</w:t>
      </w:r>
    </w:p>
    <w:p w14:paraId="49621014" w14:textId="77777777" w:rsidR="00CF481D" w:rsidRPr="006B13CA" w:rsidRDefault="00CF481D">
      <w:pPr>
        <w:rPr>
          <w:sz w:val="26"/>
          <w:szCs w:val="26"/>
        </w:rPr>
      </w:pPr>
    </w:p>
    <w:p w14:paraId="520FA74E"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يحاول أليفاز أن يقول، مهما كانت الظروف سيئة، فإن الله يتدخل ويجعل الأمور الصالحة تحدث. يرسل المطر وهكذا دواليك. فيرد عليه أيوب في كلمته.</w:t>
      </w:r>
    </w:p>
    <w:p w14:paraId="3D924596" w14:textId="77777777" w:rsidR="00CF481D" w:rsidRPr="006B13CA" w:rsidRDefault="00CF481D">
      <w:pPr>
        <w:rPr>
          <w:sz w:val="26"/>
          <w:szCs w:val="26"/>
        </w:rPr>
      </w:pPr>
    </w:p>
    <w:p w14:paraId="2F8454B3" w14:textId="0D6A5469"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يقول نعم. ويقول الله يفعل الأمور على خير ما يرام. إنه يرسل الزلازل ويرسل كل أنواع الأشياء الأخرى التي تسبب لنا الألم والمتاعب.</w:t>
      </w:r>
    </w:p>
    <w:p w14:paraId="02B21C44" w14:textId="77777777" w:rsidR="00CF481D" w:rsidRPr="006B13CA" w:rsidRDefault="00CF481D">
      <w:pPr>
        <w:rPr>
          <w:sz w:val="26"/>
          <w:szCs w:val="26"/>
        </w:rPr>
      </w:pPr>
    </w:p>
    <w:p w14:paraId="05F309E4" w14:textId="24C3EC1A"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طرق الله لا تتفق دائما. وهكذا، أيوب، بالطبع، يدور الكتاب حول كيف نعرف العدالة؟ ما هي العدالة في كل شيء؟ ويعتقد الأصدقاء أنهم يعرفون ما هي العدالة. يقول أيوب، لا، أنت مخطئ.</w:t>
      </w:r>
    </w:p>
    <w:p w14:paraId="57CF113F" w14:textId="77777777" w:rsidR="00CF481D" w:rsidRPr="006B13CA" w:rsidRDefault="00CF481D">
      <w:pPr>
        <w:rPr>
          <w:sz w:val="26"/>
          <w:szCs w:val="26"/>
        </w:rPr>
      </w:pPr>
    </w:p>
    <w:p w14:paraId="3DD58F2B" w14:textId="0F696F18"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ليست هذه هي الطريقة التي تعمل بها العدالة فيما يتعلق بالألم. ولكن بعد ذلك انقلب أيوب على الله وقال: أنت لست عادلاً. يتحول الله إلى أيوب في نهاية السفر في الإصحاحات 30: 8 إلى 14.</w:t>
      </w:r>
    </w:p>
    <w:p w14:paraId="44E247C0" w14:textId="77777777" w:rsidR="00CF481D" w:rsidRPr="006B13CA" w:rsidRDefault="00CF481D">
      <w:pPr>
        <w:rPr>
          <w:sz w:val="26"/>
          <w:szCs w:val="26"/>
        </w:rPr>
      </w:pPr>
    </w:p>
    <w:p w14:paraId="37E77681"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فقال: حسنًا يا أيوب، لماذا لا تخبرني ما هو العدل؟ وبعد ذلك يصل أيوب فعليًا إلى النقطة التي وصلنا إليها، أنا ابن التراب. ماذا أعرف فعلا عن العدالة؟ حسنًا، هذا هو رثاء أغيري لدينا. هو لا يعرف.</w:t>
      </w:r>
    </w:p>
    <w:p w14:paraId="45B9FFF7" w14:textId="77777777" w:rsidR="00CF481D" w:rsidRPr="006B13CA" w:rsidRDefault="00CF481D">
      <w:pPr>
        <w:rPr>
          <w:sz w:val="26"/>
          <w:szCs w:val="26"/>
        </w:rPr>
      </w:pPr>
    </w:p>
    <w:p w14:paraId="0B9D7D0D"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ولكن لديه هذا. هناك حقيقة كشفت. وقد جعل الله كلمته معروفة.</w:t>
      </w:r>
    </w:p>
    <w:p w14:paraId="33D318CA" w14:textId="77777777" w:rsidR="00CF481D" w:rsidRPr="006B13CA" w:rsidRDefault="00CF481D">
      <w:pPr>
        <w:rPr>
          <w:sz w:val="26"/>
          <w:szCs w:val="26"/>
        </w:rPr>
      </w:pPr>
    </w:p>
    <w:p w14:paraId="446AD8A5"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هذا هو المكان الذي ينتهي فيه موسى في تثنية الفصل 30. يقول موسى، اسمع، هذه التوراة، توراة زوت، كما هي في العبرية، هذه التوراة نزلت. ليس عليك أن تصعد إلى السماء لمحاولة الحصول عليها.</w:t>
      </w:r>
    </w:p>
    <w:p w14:paraId="520614EC" w14:textId="77777777" w:rsidR="00CF481D" w:rsidRPr="006B13CA" w:rsidRDefault="00CF481D">
      <w:pPr>
        <w:rPr>
          <w:sz w:val="26"/>
          <w:szCs w:val="26"/>
        </w:rPr>
      </w:pPr>
    </w:p>
    <w:p w14:paraId="4E5D798D"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إنه هنا. إنه معك. انها الحقيقة.</w:t>
      </w:r>
    </w:p>
    <w:p w14:paraId="730CEB90" w14:textId="77777777" w:rsidR="00CF481D" w:rsidRPr="006B13CA" w:rsidRDefault="00CF481D">
      <w:pPr>
        <w:rPr>
          <w:sz w:val="26"/>
          <w:szCs w:val="26"/>
        </w:rPr>
      </w:pPr>
    </w:p>
    <w:p w14:paraId="51B5EF3E"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ثم في سفر التثنية تحذير إضافي. لا تظن أنك تستطيع أن تضيف إلى هذا أنك تعرف شيئًا لا يعرفه هذا. ولذا </w:t>
      </w:r>
      <w:proofErr xmlns:w="http://schemas.openxmlformats.org/wordprocessingml/2006/main" w:type="gramStart"/>
      <w:r xmlns:w="http://schemas.openxmlformats.org/wordprocessingml/2006/main" w:rsidRPr="006B13CA">
        <w:rPr>
          <w:rFonts w:ascii="Calibri" w:eastAsia="Calibri" w:hAnsi="Calibri" w:cs="Calibri"/>
          <w:sz w:val="26"/>
          <w:szCs w:val="26"/>
        </w:rPr>
        <w:t xml:space="preserve">فإن </w:t>
      </w:r>
      <w:proofErr xmlns:w="http://schemas.openxmlformats.org/wordprocessingml/2006/main" w:type="gramEnd"/>
      <w:r xmlns:w="http://schemas.openxmlformats.org/wordprocessingml/2006/main" w:rsidRPr="006B13CA">
        <w:rPr>
          <w:rFonts w:ascii="Calibri" w:eastAsia="Calibri" w:hAnsi="Calibri" w:cs="Calibri"/>
          <w:sz w:val="26"/>
          <w:szCs w:val="26"/>
        </w:rPr>
        <w:t xml:space="preserve">أغيري لديه هذه الصلاة من أجل التواضع.</w:t>
      </w:r>
    </w:p>
    <w:p w14:paraId="4BA80825" w14:textId="77777777" w:rsidR="00CF481D" w:rsidRPr="006B13CA" w:rsidRDefault="00CF481D">
      <w:pPr>
        <w:rPr>
          <w:sz w:val="26"/>
          <w:szCs w:val="26"/>
        </w:rPr>
      </w:pPr>
    </w:p>
    <w:p w14:paraId="084D5F7E"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وأنا حقاً أحب هذا المقطع في سفر الأمثال الإصحاح 30. لا تدعني أكون غنياً جداً. لا تدعني أكون نقيًا جدًا وفقيرًا جدًا.</w:t>
      </w:r>
    </w:p>
    <w:p w14:paraId="1B551568" w14:textId="77777777" w:rsidR="00CF481D" w:rsidRPr="006B13CA" w:rsidRDefault="00CF481D">
      <w:pPr>
        <w:rPr>
          <w:sz w:val="26"/>
          <w:szCs w:val="26"/>
        </w:rPr>
      </w:pPr>
    </w:p>
    <w:p w14:paraId="2A22E5D6" w14:textId="202525C2"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ساعدني على فهم مكاني. يشبه إلى حد ما المزمور 73. كنت أشعر بالغيرة من الأشرار حتى بدأت أرى الصورة الأكبر.</w:t>
      </w:r>
    </w:p>
    <w:p w14:paraId="17D81F48" w14:textId="77777777" w:rsidR="00CF481D" w:rsidRPr="006B13CA" w:rsidRDefault="00CF481D">
      <w:pPr>
        <w:rPr>
          <w:sz w:val="26"/>
          <w:szCs w:val="26"/>
        </w:rPr>
      </w:pPr>
    </w:p>
    <w:p w14:paraId="5934CD25"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وأدركت، كما تعلمون، أن هؤلاء الذين يصبحون أقوياء وأغنياء جدًا عن طريق الجشع وغيره من الأساليب المؤذية لا ينبغي أن يُحسدوا عليهم لأنهم يعانون أكثر مما نعاني. وأستمر في قراءة أمثلة على ذلك حيث يعيش بعض </w:t>
      </w:r>
      <w:proofErr xmlns:w="http://schemas.openxmlformats.org/wordprocessingml/2006/main" w:type="gramStart"/>
      <w:r xmlns:w="http://schemas.openxmlformats.org/wordprocessingml/2006/main" w:rsidRPr="006B13CA">
        <w:rPr>
          <w:rFonts w:ascii="Calibri" w:eastAsia="Calibri" w:hAnsi="Calibri" w:cs="Calibri"/>
          <w:sz w:val="26"/>
          <w:szCs w:val="26"/>
        </w:rPr>
        <w:t xml:space="preserve">أغنى </w:t>
      </w:r>
      <w:proofErr xmlns:w="http://schemas.openxmlformats.org/wordprocessingml/2006/main" w:type="gramEnd"/>
      <w:r xmlns:w="http://schemas.openxmlformats.org/wordprocessingml/2006/main" w:rsidRPr="006B13CA">
        <w:rPr>
          <w:rFonts w:ascii="Calibri" w:eastAsia="Calibri" w:hAnsi="Calibri" w:cs="Calibri"/>
          <w:sz w:val="26"/>
          <w:szCs w:val="26"/>
        </w:rPr>
        <w:t xml:space="preserve">الأشخاص في العالم حياة أكثر بؤسًا وبؤسًا. وبعد ذلك قلت لنفسي، هل أنا محظوظ لأنني لا أملك هذا النوع من المال أو هذا النوع من القوة لأن ما لديهم لا يحسدون عليه.</w:t>
      </w:r>
    </w:p>
    <w:p w14:paraId="59AEE2ED" w14:textId="77777777" w:rsidR="00CF481D" w:rsidRPr="006B13CA" w:rsidRDefault="00CF481D">
      <w:pPr>
        <w:rPr>
          <w:sz w:val="26"/>
          <w:szCs w:val="26"/>
        </w:rPr>
      </w:pPr>
    </w:p>
    <w:p w14:paraId="254479D0"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الآن، أعتقد أن قسمًا جديدًا يبدأ هنا. لقد تحدثنا عن أولئك المباركين. وهنا نتحدث عن أولئك الذين لم ينعموا.</w:t>
      </w:r>
    </w:p>
    <w:p w14:paraId="4F01E0A0" w14:textId="77777777" w:rsidR="00CF481D" w:rsidRPr="006B13CA" w:rsidRDefault="00CF481D">
      <w:pPr>
        <w:rPr>
          <w:sz w:val="26"/>
          <w:szCs w:val="26"/>
        </w:rPr>
      </w:pPr>
    </w:p>
    <w:p w14:paraId="16133F95" w14:textId="3F76BB5F"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وأولئك الذين لا ينعمون بالطبع هم أولئك الذين يرفضون الاعتراف بكرامة العبد. لذا، على سبيل المثال، لانتقاد عبد لسيده أو عبد لسيده، وليس عبدًا بالمعنى المعاصر للكلمة، افعل ذلك، لن يكون ذلك جيدًا. إن خطايا الجيل الشرير، أولئك الذين يحتقرون الوالدين، كما تعلمون، هذا أمر خطير في توراة موسى، وتعاليم موسى، لدرجة أنه يستحق الموت إذا كان في الواقع هذا النوع من الازدراء.</w:t>
      </w:r>
    </w:p>
    <w:p w14:paraId="7B7AE85A" w14:textId="77777777" w:rsidR="00CF481D" w:rsidRPr="006B13CA" w:rsidRDefault="00CF481D">
      <w:pPr>
        <w:rPr>
          <w:sz w:val="26"/>
          <w:szCs w:val="26"/>
        </w:rPr>
      </w:pPr>
    </w:p>
    <w:p w14:paraId="3530D1DC" w14:textId="78B1340E"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lastRenderedPageBreak xmlns:w="http://schemas.openxmlformats.org/wordprocessingml/2006/main"/>
      </w:r>
      <w:r xmlns:w="http://schemas.openxmlformats.org/wordprocessingml/2006/main" w:rsidRPr="006B13CA">
        <w:rPr>
          <w:rFonts w:ascii="Calibri" w:eastAsia="Calibri" w:hAnsi="Calibri" w:cs="Calibri"/>
          <w:sz w:val="26"/>
          <w:szCs w:val="26"/>
        </w:rPr>
        <w:t xml:space="preserve">البر الذاتي والغطرسة </w:t>
      </w:r>
      <w:r xmlns:w="http://schemas.openxmlformats.org/wordprocessingml/2006/main" w:rsidR="00A54A18" w:rsidRPr="006B13CA">
        <w:rPr>
          <w:rFonts w:ascii="Calibri" w:eastAsia="Calibri" w:hAnsi="Calibri" w:cs="Calibri"/>
          <w:sz w:val="26"/>
          <w:szCs w:val="26"/>
        </w:rPr>
        <w:t xml:space="preserve">والجشع مثل الوحش البري. وما يفعله هؤلاء الأشخاص بالطبع هو الاستيلاء على الممتلكات الخاصة بك بطريقة أو بأخرى. كل هذه الأمور خاطئة، وهؤلاء الناس، كما يقول كاتب الحكمة، هم هؤلاء الناس غير المباركين.</w:t>
      </w:r>
    </w:p>
    <w:p w14:paraId="2CEFC6DB" w14:textId="77777777" w:rsidR="00CF481D" w:rsidRPr="006B13CA" w:rsidRDefault="00CF481D">
      <w:pPr>
        <w:rPr>
          <w:sz w:val="26"/>
          <w:szCs w:val="26"/>
        </w:rPr>
      </w:pPr>
    </w:p>
    <w:p w14:paraId="05AC828C"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ثم أخيرًا، هذه الكلمة الختامية عن الجشع مع العلقة. العلقة لها كما لو كان لها فمان. لا أفهم الكثير عن العلق، لكنهم جشعون بكل جسدهم.</w:t>
      </w:r>
    </w:p>
    <w:p w14:paraId="4618F72C" w14:textId="77777777" w:rsidR="00CF481D" w:rsidRPr="006B13CA" w:rsidRDefault="00CF481D">
      <w:pPr>
        <w:rPr>
          <w:sz w:val="26"/>
          <w:szCs w:val="26"/>
        </w:rPr>
      </w:pPr>
    </w:p>
    <w:p w14:paraId="46CF234F" w14:textId="776B2801"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وهكذا فإن بنات العلقة مثل العلقة نفسها. إنها تستحقهم نوعًا ما كما كانت. وهم بحاجة دائمًا إلى المزيد.</w:t>
      </w:r>
    </w:p>
    <w:p w14:paraId="138A5CC0" w14:textId="77777777" w:rsidR="00CF481D" w:rsidRPr="006B13CA" w:rsidRDefault="00CF481D">
      <w:pPr>
        <w:rPr>
          <w:sz w:val="26"/>
          <w:szCs w:val="26"/>
        </w:rPr>
      </w:pPr>
    </w:p>
    <w:p w14:paraId="3E14FD6E" w14:textId="3D5A0755"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وهكذا، فإن الكاتب الحكيم هنا، كاتب الحكمة هنا، يعطينا أمثلة على الأشياء التي لا تقول ما يكفي أبدًا. الجشع لا يقول ما يكفي أبدًا، تمامًا كما لا يقول </w:t>
      </w:r>
      <w:proofErr xmlns:w="http://schemas.openxmlformats.org/wordprocessingml/2006/main" w:type="spellStart"/>
      <w:r xmlns:w="http://schemas.openxmlformats.org/wordprocessingml/2006/main" w:rsidRPr="006B13CA">
        <w:rPr>
          <w:rFonts w:ascii="Calibri" w:eastAsia="Calibri" w:hAnsi="Calibri" w:cs="Calibri"/>
          <w:sz w:val="26"/>
          <w:szCs w:val="26"/>
        </w:rPr>
        <w:t xml:space="preserve">شيول </w:t>
      </w:r>
      <w:proofErr xmlns:w="http://schemas.openxmlformats.org/wordprocessingml/2006/main" w:type="spellEnd"/>
      <w:r xmlns:w="http://schemas.openxmlformats.org/wordprocessingml/2006/main" w:rsidRPr="006B13CA">
        <w:rPr>
          <w:rFonts w:ascii="Calibri" w:eastAsia="Calibri" w:hAnsi="Calibri" w:cs="Calibri"/>
          <w:sz w:val="26"/>
          <w:szCs w:val="26"/>
        </w:rPr>
        <w:t xml:space="preserve">ما يكفي. بغض النظر عن عدد الأشخاص الذين يموتون، فهذا لا يكفي.</w:t>
      </w:r>
    </w:p>
    <w:p w14:paraId="464B29F8" w14:textId="77777777" w:rsidR="00CF481D" w:rsidRPr="006B13CA" w:rsidRDefault="00CF481D">
      <w:pPr>
        <w:rPr>
          <w:sz w:val="26"/>
          <w:szCs w:val="26"/>
        </w:rPr>
      </w:pPr>
    </w:p>
    <w:p w14:paraId="4C95F419"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وسوف يستمرون في الموت. النار لا تقول ما يكفي أبدا. بغض النظر عن مقدار ما يتم حرقه، فإنه سيظل يحرق المزيد.</w:t>
      </w:r>
    </w:p>
    <w:p w14:paraId="2FC2373A" w14:textId="77777777" w:rsidR="00CF481D" w:rsidRPr="006B13CA" w:rsidRDefault="00CF481D">
      <w:pPr>
        <w:rPr>
          <w:sz w:val="26"/>
          <w:szCs w:val="26"/>
        </w:rPr>
      </w:pPr>
    </w:p>
    <w:p w14:paraId="48CD853C"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العقم هو الألم الذي لا يمكن إرضاؤه ببساطة. لا يقول ما يكفي أبدا. هذا هو الأمر الذي وجدته دائمًا، كقس، أصعب شيء يمكن التعامل معه.</w:t>
      </w:r>
    </w:p>
    <w:p w14:paraId="0F7D2E7C" w14:textId="77777777" w:rsidR="00CF481D" w:rsidRPr="006B13CA" w:rsidRDefault="00CF481D">
      <w:pPr>
        <w:rPr>
          <w:sz w:val="26"/>
          <w:szCs w:val="26"/>
        </w:rPr>
      </w:pPr>
    </w:p>
    <w:p w14:paraId="506CFCCC"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إنه شيء واحد للتعامل مع الموت. ولقد تعاملت مع موت الأطفال، حتى الرضع. لكن الألم الناتج عن عدم القدرة على إنجاب طفل عندما يكون هذا ما ترغبين به هو أمر مختلف تمامًا.</w:t>
      </w:r>
    </w:p>
    <w:p w14:paraId="002B0F55" w14:textId="77777777" w:rsidR="00CF481D" w:rsidRPr="006B13CA" w:rsidRDefault="00CF481D">
      <w:pPr>
        <w:rPr>
          <w:sz w:val="26"/>
          <w:szCs w:val="26"/>
        </w:rPr>
      </w:pPr>
    </w:p>
    <w:p w14:paraId="0EF7CE9A"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لا استطيع تفسير ذلك. لكن يمكنني أن أخبرك كقس أن محاولة التعامل مع الأمر أمر مختلف. ازدراء الوالدين.</w:t>
      </w:r>
    </w:p>
    <w:p w14:paraId="53BDAF8E" w14:textId="77777777" w:rsidR="00CF481D" w:rsidRPr="006B13CA" w:rsidRDefault="00CF481D">
      <w:pPr>
        <w:rPr>
          <w:sz w:val="26"/>
          <w:szCs w:val="26"/>
        </w:rPr>
      </w:pPr>
    </w:p>
    <w:p w14:paraId="2F04B8FA"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في كثير من الأحيان الطريقة التي يظهر بها الأطفال ازدراء والديهم، ونرى هذا أحيانًا في حالات فظيعة جدًا، حيث يريد الأطفال أموال والديهم، حيث يريد الأطفال ممتلكات والديهم. وليس عليك أن تذهب بعيداً لتقرأ عن الجرائم التي يقتل فيها الأطفال والديهم لأن ما يريدونه هو ممتلكاتهم. هذا بالمقارنة مع العين الجشعة.</w:t>
      </w:r>
    </w:p>
    <w:p w14:paraId="63392B6E" w14:textId="77777777" w:rsidR="00CF481D" w:rsidRPr="006B13CA" w:rsidRDefault="00CF481D">
      <w:pPr>
        <w:rPr>
          <w:sz w:val="26"/>
          <w:szCs w:val="26"/>
        </w:rPr>
      </w:pPr>
    </w:p>
    <w:p w14:paraId="23440849"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وكما يشرح يسوع ذلك في متى، أيها العين الجشعة، احذر من العين الجشعة. إنه اقتباس يأتي من سفر التثنية الفصل 15 فيما يتعلق بسنة السبت. عندما تقترب سنة التفرغ، كن كريما.</w:t>
      </w:r>
    </w:p>
    <w:p w14:paraId="03FE8C86" w14:textId="77777777" w:rsidR="00CF481D" w:rsidRPr="006B13CA" w:rsidRDefault="00CF481D">
      <w:pPr>
        <w:rPr>
          <w:sz w:val="26"/>
          <w:szCs w:val="26"/>
        </w:rPr>
      </w:pPr>
    </w:p>
    <w:p w14:paraId="5761A667" w14:textId="77777777"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لا تقل، أوه، سيتم إعفاء هذا الدين في غضون عام واحد فقط، وبالتالي لن أقوم بإقراض هذا المال. لا، كن حذرا بشأن هذا النوع من الجشع. لا تدع عينك تكون جشعة.</w:t>
      </w:r>
    </w:p>
    <w:p w14:paraId="5839A052" w14:textId="77777777" w:rsidR="00CF481D" w:rsidRPr="006B13CA" w:rsidRDefault="00CF481D">
      <w:pPr>
        <w:rPr>
          <w:sz w:val="26"/>
          <w:szCs w:val="26"/>
        </w:rPr>
      </w:pPr>
    </w:p>
    <w:p w14:paraId="35C86100" w14:textId="3459CE10"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lastRenderedPageBreak xmlns:w="http://schemas.openxmlformats.org/wordprocessingml/2006/main"/>
      </w:r>
      <w:r xmlns:w="http://schemas.openxmlformats.org/wordprocessingml/2006/main" w:rsidRPr="006B13CA">
        <w:rPr>
          <w:rFonts w:ascii="Calibri" w:eastAsia="Calibri" w:hAnsi="Calibri" w:cs="Calibri"/>
          <w:sz w:val="26"/>
          <w:szCs w:val="26"/>
        </w:rPr>
        <w:t xml:space="preserve">وهنا يقول المثل أن تلك العين الجشعة سوف يقلعها النسر الذي يحلق فوق الوادي. هذا النوع من الجشع مدمر للغاية. أجد هذه بعضًا من أكثر </w:t>
      </w:r>
      <w:r xmlns:w="http://schemas.openxmlformats.org/wordprocessingml/2006/main" w:rsidR="00A54A18" w:rsidRPr="006B13CA">
        <w:rPr>
          <w:rFonts w:ascii="Calibri" w:eastAsia="Calibri" w:hAnsi="Calibri" w:cs="Calibri"/>
          <w:sz w:val="26"/>
          <w:szCs w:val="26"/>
        </w:rPr>
        <w:t xml:space="preserve">الأمثال تحديًا وصعوبة لأنه من الصعب جدًا تحديد ما أحتاج إليه مقابل ما أريده فقط.</w:t>
      </w:r>
    </w:p>
    <w:p w14:paraId="633E1676" w14:textId="77777777" w:rsidR="00CF481D" w:rsidRPr="006B13CA" w:rsidRDefault="00CF481D">
      <w:pPr>
        <w:rPr>
          <w:sz w:val="26"/>
          <w:szCs w:val="26"/>
        </w:rPr>
      </w:pPr>
    </w:p>
    <w:p w14:paraId="5FF0A86C" w14:textId="10B1699C" w:rsidR="00CF481D" w:rsidRPr="006B13CA" w:rsidRDefault="00A54A18">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جزء من هذه الصعوبة هو أنه في بعض الأحيان ما أحتاجه يتغير باستمرار لأن العالم من حولي يتغير والمجتمع من حولي يتغير، وقد أحتاج إلى قيادة السيارة. قد لا يكون هذا خيارًا. ومع ذلك، في الوقت نفسه، هناك أشياء أخرى أريدها، وبالنسبة لي، فهي ضرورية مثل أي شيء آخر في حياتي.</w:t>
      </w:r>
    </w:p>
    <w:p w14:paraId="2E7A253B" w14:textId="77777777" w:rsidR="00CF481D" w:rsidRPr="006B13CA" w:rsidRDefault="00CF481D">
      <w:pPr>
        <w:rPr>
          <w:sz w:val="26"/>
          <w:szCs w:val="26"/>
        </w:rPr>
      </w:pPr>
    </w:p>
    <w:p w14:paraId="1EF314CA" w14:textId="2103C631"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ولذلك، هناك دائمًا القليل من هذا التوتر. لكن هذه الأمثال هي تذكير بأننا بحاجة دائمًا إلى توخي الحذر حتى لا يتم التحكم فينا من خلال تلك الأشياء التي نريدها. للتذكير، عندما تبدأ كلمات أجور، هناك القليل جدًا مما نعرفه، ونحن حقًا، كأفراد، محدودون جدًا وضعفاء جدًا.</w:t>
      </w:r>
    </w:p>
    <w:p w14:paraId="6E714061" w14:textId="77777777" w:rsidR="00CF481D" w:rsidRPr="006B13CA" w:rsidRDefault="00CF481D">
      <w:pPr>
        <w:rPr>
          <w:sz w:val="26"/>
          <w:szCs w:val="26"/>
        </w:rPr>
      </w:pPr>
    </w:p>
    <w:p w14:paraId="09BFAF85" w14:textId="6C18B26B" w:rsidR="00CF481D" w:rsidRPr="006B13CA" w:rsidRDefault="00000000">
      <w:pPr xmlns:w="http://schemas.openxmlformats.org/wordprocessingml/2006/main">
        <w:rPr>
          <w:sz w:val="26"/>
          <w:szCs w:val="26"/>
        </w:rPr>
        <w:bidi/>
      </w:pPr>
      <w:r xmlns:w="http://schemas.openxmlformats.org/wordprocessingml/2006/main" w:rsidRPr="006B13CA">
        <w:rPr>
          <w:rFonts w:ascii="Calibri" w:eastAsia="Calibri" w:hAnsi="Calibri" w:cs="Calibri"/>
          <w:sz w:val="26"/>
          <w:szCs w:val="26"/>
        </w:rPr>
        <w:t xml:space="preserve">هذا هو الدكتور أوغست كونكل في تعليمه عن سفر الأمثال. هذه هي الجلسة رقم 18، التأمل في الحكمة. أمثال 30: 1-17، الملحق.</w:t>
      </w:r>
    </w:p>
    <w:sectPr w:rsidR="00CF481D" w:rsidRPr="006B13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46A1E" w14:textId="77777777" w:rsidR="00E271BA" w:rsidRDefault="00E271BA" w:rsidP="00A54A18">
      <w:r>
        <w:separator/>
      </w:r>
    </w:p>
  </w:endnote>
  <w:endnote w:type="continuationSeparator" w:id="0">
    <w:p w14:paraId="35EF7771" w14:textId="77777777" w:rsidR="00E271BA" w:rsidRDefault="00E271BA" w:rsidP="00A5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F24B8" w14:textId="77777777" w:rsidR="00E271BA" w:rsidRDefault="00E271BA" w:rsidP="00A54A18">
      <w:r>
        <w:separator/>
      </w:r>
    </w:p>
  </w:footnote>
  <w:footnote w:type="continuationSeparator" w:id="0">
    <w:p w14:paraId="5029EAA8" w14:textId="77777777" w:rsidR="00E271BA" w:rsidRDefault="00E271BA" w:rsidP="00A54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362520"/>
      <w:docPartObj>
        <w:docPartGallery w:val="Page Numbers (Top of Page)"/>
        <w:docPartUnique/>
      </w:docPartObj>
    </w:sdtPr>
    <w:sdtEndPr>
      <w:rPr>
        <w:noProof/>
      </w:rPr>
    </w:sdtEndPr>
    <w:sdtContent>
      <w:p w14:paraId="19886D27" w14:textId="0A9D6B03" w:rsidR="00A54A18" w:rsidRDefault="00A54A18">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294103" w14:textId="77777777" w:rsidR="00A54A18" w:rsidRDefault="00A54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B7DD2"/>
    <w:multiLevelType w:val="hybridMultilevel"/>
    <w:tmpl w:val="73529DD2"/>
    <w:lvl w:ilvl="0" w:tplc="1F8EF03A">
      <w:start w:val="1"/>
      <w:numFmt w:val="bullet"/>
      <w:lvlText w:val="●"/>
      <w:lvlJc w:val="left"/>
      <w:pPr>
        <w:ind w:left="720" w:hanging="360"/>
      </w:pPr>
    </w:lvl>
    <w:lvl w:ilvl="1" w:tplc="61CE787A">
      <w:start w:val="1"/>
      <w:numFmt w:val="bullet"/>
      <w:lvlText w:val="○"/>
      <w:lvlJc w:val="left"/>
      <w:pPr>
        <w:ind w:left="1440" w:hanging="360"/>
      </w:pPr>
    </w:lvl>
    <w:lvl w:ilvl="2" w:tplc="7186B606">
      <w:start w:val="1"/>
      <w:numFmt w:val="bullet"/>
      <w:lvlText w:val="■"/>
      <w:lvlJc w:val="left"/>
      <w:pPr>
        <w:ind w:left="2160" w:hanging="360"/>
      </w:pPr>
    </w:lvl>
    <w:lvl w:ilvl="3" w:tplc="9CF62F96">
      <w:start w:val="1"/>
      <w:numFmt w:val="bullet"/>
      <w:lvlText w:val="●"/>
      <w:lvlJc w:val="left"/>
      <w:pPr>
        <w:ind w:left="2880" w:hanging="360"/>
      </w:pPr>
    </w:lvl>
    <w:lvl w:ilvl="4" w:tplc="E3B8BD16">
      <w:start w:val="1"/>
      <w:numFmt w:val="bullet"/>
      <w:lvlText w:val="○"/>
      <w:lvlJc w:val="left"/>
      <w:pPr>
        <w:ind w:left="3600" w:hanging="360"/>
      </w:pPr>
    </w:lvl>
    <w:lvl w:ilvl="5" w:tplc="A822A790">
      <w:start w:val="1"/>
      <w:numFmt w:val="bullet"/>
      <w:lvlText w:val="■"/>
      <w:lvlJc w:val="left"/>
      <w:pPr>
        <w:ind w:left="4320" w:hanging="360"/>
      </w:pPr>
    </w:lvl>
    <w:lvl w:ilvl="6" w:tplc="C0D65528">
      <w:start w:val="1"/>
      <w:numFmt w:val="bullet"/>
      <w:lvlText w:val="●"/>
      <w:lvlJc w:val="left"/>
      <w:pPr>
        <w:ind w:left="5040" w:hanging="360"/>
      </w:pPr>
    </w:lvl>
    <w:lvl w:ilvl="7" w:tplc="44CCDA5A">
      <w:start w:val="1"/>
      <w:numFmt w:val="bullet"/>
      <w:lvlText w:val="●"/>
      <w:lvlJc w:val="left"/>
      <w:pPr>
        <w:ind w:left="5760" w:hanging="360"/>
      </w:pPr>
    </w:lvl>
    <w:lvl w:ilvl="8" w:tplc="2AB6F1BA">
      <w:start w:val="1"/>
      <w:numFmt w:val="bullet"/>
      <w:lvlText w:val="●"/>
      <w:lvlJc w:val="left"/>
      <w:pPr>
        <w:ind w:left="6480" w:hanging="360"/>
      </w:pPr>
    </w:lvl>
  </w:abstractNum>
  <w:num w:numId="1" w16cid:durableId="378949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81D"/>
    <w:rsid w:val="006B13CA"/>
    <w:rsid w:val="008A5F70"/>
    <w:rsid w:val="00902E8C"/>
    <w:rsid w:val="00A54A18"/>
    <w:rsid w:val="00CF481D"/>
    <w:rsid w:val="00E271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0D85D"/>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4A18"/>
    <w:pPr>
      <w:tabs>
        <w:tab w:val="center" w:pos="4680"/>
        <w:tab w:val="right" w:pos="9360"/>
      </w:tabs>
    </w:pPr>
  </w:style>
  <w:style w:type="character" w:customStyle="1" w:styleId="HeaderChar">
    <w:name w:val="Header Char"/>
    <w:basedOn w:val="DefaultParagraphFont"/>
    <w:link w:val="Header"/>
    <w:uiPriority w:val="99"/>
    <w:rsid w:val="00A54A18"/>
  </w:style>
  <w:style w:type="paragraph" w:styleId="Footer">
    <w:name w:val="footer"/>
    <w:basedOn w:val="Normal"/>
    <w:link w:val="FooterChar"/>
    <w:uiPriority w:val="99"/>
    <w:unhideWhenUsed/>
    <w:rsid w:val="00A54A18"/>
    <w:pPr>
      <w:tabs>
        <w:tab w:val="center" w:pos="4680"/>
        <w:tab w:val="right" w:pos="9360"/>
      </w:tabs>
    </w:pPr>
  </w:style>
  <w:style w:type="character" w:customStyle="1" w:styleId="FooterChar">
    <w:name w:val="Footer Char"/>
    <w:basedOn w:val="DefaultParagraphFont"/>
    <w:link w:val="Footer"/>
    <w:uiPriority w:val="99"/>
    <w:rsid w:val="00A54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1962</Words>
  <Characters>8431</Characters>
  <Application>Microsoft Office Word</Application>
  <DocSecurity>0</DocSecurity>
  <Lines>192</Lines>
  <Paragraphs>46</Paragraphs>
  <ScaleCrop>false</ScaleCrop>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Session18</dc:title>
  <dc:creator>TurboScribe.ai</dc:creator>
  <cp:lastModifiedBy>Ted Hildebrandt</cp:lastModifiedBy>
  <cp:revision>6</cp:revision>
  <dcterms:created xsi:type="dcterms:W3CDTF">2024-02-20T18:29:00Z</dcterms:created>
  <dcterms:modified xsi:type="dcterms:W3CDTF">2024-02-20T18:47:00Z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30d08018b6ff4a2486eacd36239ad55a87b2f819bde37060fe74d5904e60abe5</vt:lpwstr>
  </property>
</Properties>
</file>