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E8E53" w14:textId="69355CC7" w:rsidR="0067546C" w:rsidRPr="008A1117" w:rsidRDefault="008A1117" w:rsidP="008A1117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8A1117">
        <w:rPr>
          <w:rFonts w:ascii="Calibri" w:eastAsia="Calibri" w:hAnsi="Calibri" w:cs="Calibri"/>
          <w:b/>
          <w:bCs/>
          <w:sz w:val="40"/>
          <w:szCs w:val="40"/>
        </w:rPr>
        <w:t xml:space="preserve">Доктор Кнут Хайм, Притчи, лекция 12 </w:t>
      </w:r>
      <w:r xmlns:w="http://schemas.openxmlformats.org/wordprocessingml/2006/main" w:rsidRPr="008A1117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="00000000" w:rsidRPr="008A1117">
        <w:rPr>
          <w:rFonts w:ascii="Calibri" w:eastAsia="Calibri" w:hAnsi="Calibri" w:cs="Calibri"/>
          <w:b/>
          <w:bCs/>
          <w:sz w:val="40"/>
          <w:szCs w:val="40"/>
        </w:rPr>
        <w:t xml:space="preserve">«Процветание, геноцид»</w:t>
      </w:r>
    </w:p>
    <w:p w14:paraId="73D7576A" w14:textId="43DC879B" w:rsidR="008A1117" w:rsidRPr="008A1117" w:rsidRDefault="008A1117" w:rsidP="008A1117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8A1117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2024 Кнут Хайм и Тед Хильдебрандт</w:t>
      </w:r>
    </w:p>
    <w:p w14:paraId="21057CDA" w14:textId="77777777" w:rsidR="008A1117" w:rsidRPr="008A1117" w:rsidRDefault="008A1117">
      <w:pPr>
        <w:rPr>
          <w:sz w:val="26"/>
          <w:szCs w:val="26"/>
        </w:rPr>
      </w:pPr>
    </w:p>
    <w:p w14:paraId="2AF27DD1" w14:textId="77777777" w:rsidR="008A1117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Это доктор Кнут Хайм в своем учении по книге Притчей. Это сеанс номер 12: «Варианты процветания и поэзия о геноциде».</w:t>
      </w:r>
    </w:p>
    <w:p w14:paraId="09FD181D" w14:textId="77777777" w:rsidR="008A1117" w:rsidRDefault="008A1117">
      <w:pPr>
        <w:rPr>
          <w:rFonts w:ascii="Calibri" w:eastAsia="Calibri" w:hAnsi="Calibri" w:cs="Calibri"/>
          <w:sz w:val="26"/>
          <w:szCs w:val="26"/>
        </w:rPr>
      </w:pPr>
    </w:p>
    <w:p w14:paraId="2CC6D281" w14:textId="33D192E5" w:rsidR="0067546C" w:rsidRPr="008A11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Добро пожаловать на 12 лекцию по библейской книге Притчей.</w:t>
      </w:r>
    </w:p>
    <w:p w14:paraId="62867C39" w14:textId="77777777" w:rsidR="0067546C" w:rsidRPr="008A1117" w:rsidRDefault="0067546C">
      <w:pPr>
        <w:rPr>
          <w:sz w:val="26"/>
          <w:szCs w:val="26"/>
        </w:rPr>
      </w:pPr>
    </w:p>
    <w:p w14:paraId="5C587CFC" w14:textId="4D92B77F" w:rsidR="0067546C" w:rsidRPr="008A11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В этой лекции я хочу сосредоточиться на двух конкретных темах. Один из них — ироничное повторение двух вариантов Притчей, связанных с процветанием. Другая тема этой лекции — поэзия о геноциде.</w:t>
      </w:r>
    </w:p>
    <w:p w14:paraId="49BFA710" w14:textId="77777777" w:rsidR="0067546C" w:rsidRPr="008A1117" w:rsidRDefault="0067546C">
      <w:pPr>
        <w:rPr>
          <w:sz w:val="26"/>
          <w:szCs w:val="26"/>
        </w:rPr>
      </w:pPr>
    </w:p>
    <w:p w14:paraId="5878F0A5" w14:textId="1A602C7F" w:rsidR="0067546C" w:rsidRPr="008A11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Итак, я начну, прежде всего, с двух стихов: Притчи 10:15 и Притчи 18:11. Это очень похожие утверждения, но, как мы увидим, несмотря на свои тонкие различия, они содержат как родственные, так и различные прагматические предложения читателям и слушателям. В Притчах 10:15 говорится: « </w:t>
      </w:r>
      <w:proofErr xmlns:w="http://schemas.openxmlformats.org/wordprocessingml/2006/main" w:type="gramStart"/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Имущество </w:t>
      </w:r>
      <w:proofErr xmlns:w="http://schemas.openxmlformats.org/wordprocessingml/2006/main" w:type="gramEnd"/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богатого — укрепленный город его». Гибель бедных – их бедность.</w:t>
      </w:r>
    </w:p>
    <w:p w14:paraId="32B4CFFF" w14:textId="77777777" w:rsidR="0067546C" w:rsidRPr="008A1117" w:rsidRDefault="0067546C">
      <w:pPr>
        <w:rPr>
          <w:sz w:val="26"/>
          <w:szCs w:val="26"/>
        </w:rPr>
      </w:pPr>
    </w:p>
    <w:p w14:paraId="5D9C2C3F" w14:textId="3A25FD43" w:rsidR="0067546C" w:rsidRPr="008A11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В Притчах 18:11 говорится: « </w:t>
      </w:r>
      <w:proofErr xmlns:w="http://schemas.openxmlformats.org/wordprocessingml/2006/main" w:type="gramStart"/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Имущество </w:t>
      </w:r>
      <w:proofErr xmlns:w="http://schemas.openxmlformats.org/wordprocessingml/2006/main" w:type="gramEnd"/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богатого — укрепленный город его и надежная стена в его мечтах». Притчи 10.15 состоят из того, что традиционно называли антитетическим параллелизмом, а Притчи 18.11 представляют собой пример традиционно синонимического параллелизма. Два полустиха в стихе 10.15 расположены в хиастическом порядке, поэтому последовательность слов изменена на обратную, чтобы облегчить визуализацию.</w:t>
      </w:r>
    </w:p>
    <w:p w14:paraId="4B5A5915" w14:textId="77777777" w:rsidR="0067546C" w:rsidRPr="008A1117" w:rsidRDefault="0067546C">
      <w:pPr>
        <w:rPr>
          <w:sz w:val="26"/>
          <w:szCs w:val="26"/>
        </w:rPr>
      </w:pPr>
    </w:p>
    <w:p w14:paraId="64185F8E" w14:textId="77777777" w:rsidR="0067546C" w:rsidRPr="008A11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Каждому термину соответствует противопоставление, с той лишь разницей, что суффикс перешел в другую часть речи. Все три набора соответствующих терминов являются противоположностями: богатство в отличие от их бедности, богатство в единственном числе в отличие от бедности во множественном числе, его сильный город в отличие от руин. Соответствующие элементы представляют собой довольно явные противоположности, а противоположные утверждения в двух полустихах кажутся обычными и, возможно, даже банальными, чего и следовало ожидать в экономической среде, ориентированной на вознаграждение.</w:t>
      </w:r>
    </w:p>
    <w:p w14:paraId="1616BE21" w14:textId="77777777" w:rsidR="0067546C" w:rsidRPr="008A1117" w:rsidRDefault="0067546C">
      <w:pPr>
        <w:rPr>
          <w:sz w:val="26"/>
          <w:szCs w:val="26"/>
        </w:rPr>
      </w:pPr>
    </w:p>
    <w:p w14:paraId="0188AEEA" w14:textId="33837647" w:rsidR="0067546C" w:rsidRPr="008A11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Однако мы увидим, что в Притчах 18:11 необычны как параллельные элементы, так и содержание. В Притчах 18:11 последняя фраза в его фантазии в конце Притчей 18:11 вызывает удивление, задерживая осознание того, что очевидно традиционные утверждения в 18:11, которые звучат так похоже на Притчи 10:15, на самом деле очень иронично. Противоположности — это богатство, а затем имплицитно через эллипсы также и богатство, затем следующая оппозиция — или, скорее, соответствие — богатый и фантазия богача, а затем его укрепленный город и как бы надежная стена.</w:t>
      </w:r>
    </w:p>
    <w:p w14:paraId="73AAFFF3" w14:textId="77777777" w:rsidR="0067546C" w:rsidRPr="008A1117" w:rsidRDefault="0067546C">
      <w:pPr>
        <w:rPr>
          <w:sz w:val="26"/>
          <w:szCs w:val="26"/>
        </w:rPr>
      </w:pPr>
    </w:p>
    <w:p w14:paraId="022A0F49" w14:textId="77777777" w:rsidR="0067546C" w:rsidRPr="008A11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Параллелизм в этом стихе заметно отличается от его варианта аналога. Тема, богатство богатых, именного предложения в Притчах 18.11а все еще </w:t>
      </w: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предполагается, а вторая половина стиха дает второе предикат, надежную стену, но в значительно расширенной форме. Метафорическое уравнение богатства богача с его укрепленным городом теперь превратилось в сравнение.</w:t>
      </w:r>
    </w:p>
    <w:p w14:paraId="229901DE" w14:textId="77777777" w:rsidR="0067546C" w:rsidRPr="008A1117" w:rsidRDefault="0067546C">
      <w:pPr>
        <w:rPr>
          <w:sz w:val="26"/>
          <w:szCs w:val="26"/>
        </w:rPr>
      </w:pPr>
    </w:p>
    <w:p w14:paraId="62E96AC7" w14:textId="77777777" w:rsidR="0067546C" w:rsidRPr="008A11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Это как надежная стена, расширение только за счет количества согласных. Однако настоящая сила этой пословицы проистекает из расположения этого термина в конце второй половины строки, в самом конце этой пословицы. Хотя читатель или слушатель ожидает простого перефразирования обнадеживающей истины, изложенной в первой части строки, его или ее предвкушение, кажется, подтверждается вступительными словами второй половины строки.</w:t>
      </w:r>
    </w:p>
    <w:p w14:paraId="2FB24FED" w14:textId="77777777" w:rsidR="0067546C" w:rsidRPr="008A1117" w:rsidRDefault="0067546C">
      <w:pPr>
        <w:rPr>
          <w:sz w:val="26"/>
          <w:szCs w:val="26"/>
        </w:rPr>
      </w:pPr>
    </w:p>
    <w:p w14:paraId="66B105B2" w14:textId="2CA0333A" w:rsidR="0067546C" w:rsidRPr="008A11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Но эта иллюзия разрушается разрушительным ударным словом, которое неожиданно переворачивает смысл первой половины стиха с ног на голову и резко контрастирует с более ранним вариантом в Притчах 10:15. Эффективность пословицы основана на изменении ожиданий относительно универсального преимущества богатства, как это явно выражено в Притчах 10:15. Тогда получается, что Притчи 10:15, вероятно, были более ранним вариантом из двух, а Притчи 18:11 — это намеренно измененная версия, чтобы придать весьма оригинальную мысль в том, что касается содержания пословицы. Однако теперь я перехожу к контексту Притчей 10:15 и Притчей 18:11. Адал Берлин отметил, что контекстуальная пригодность этих двух вариантов зависит также от типа образов, используемых в каждом из них. Она рассмотрела три пары стихотворных строк, состоящих из одинаковых или почти одинаковых первых половин строк.</w:t>
      </w:r>
    </w:p>
    <w:p w14:paraId="30346C42" w14:textId="77777777" w:rsidR="0067546C" w:rsidRPr="008A1117" w:rsidRDefault="0067546C">
      <w:pPr>
        <w:rPr>
          <w:sz w:val="26"/>
          <w:szCs w:val="26"/>
        </w:rPr>
      </w:pPr>
    </w:p>
    <w:p w14:paraId="6629FDB6" w14:textId="1A93C75E" w:rsidR="0067546C" w:rsidRPr="008A11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Вторая половина строк, по ее словам, семантически эквивалентна, но сформулирована по-разному. То есть, цитата, два совершенно разных параллелизма, имеющих одну общую строку, конечную кавычку. Здесь она ссылается на ряд параллелей между Псалом 39:13, Псалом 102, стих 2, Псалом 55, стих 2 и Псалом 86, стих 6, а затем, наконец, вот наш пример: Притчи 10:15, параллельный Притчам 18:11. Это привело ее к выводу, цитирую, что семантические параллели в каждом из этих стихов не только одинаково приемлемы и не являются более параллельными, чем другой, но и что выбор параллели в каждом случае соответствует более широкому контексту, в котором находится стих. , конец цитаты.</w:t>
      </w:r>
    </w:p>
    <w:p w14:paraId="73F711DF" w14:textId="77777777" w:rsidR="0067546C" w:rsidRPr="008A1117" w:rsidRDefault="0067546C">
      <w:pPr>
        <w:rPr>
          <w:sz w:val="26"/>
          <w:szCs w:val="26"/>
        </w:rPr>
      </w:pPr>
    </w:p>
    <w:p w14:paraId="68758149" w14:textId="77777777" w:rsidR="0067546C" w:rsidRPr="008A11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Что касается нашего набора вариантов, отметила она, цитируем: Притчи 10 содержат много других контрастов между праведным и нечестивым, мудрым и глупым, и поэтому контраст между богатым и бедным вполне уместен. С другой стороны, Притчи 18 построены совсем по-другому. Он построен не на быстрых контрастах, а на более продолжительных образах, и стих 11 вписывается в один из них, конец цитаты.</w:t>
      </w:r>
    </w:p>
    <w:p w14:paraId="7EEDAF4C" w14:textId="77777777" w:rsidR="0067546C" w:rsidRPr="008A1117" w:rsidRDefault="0067546C">
      <w:pPr>
        <w:rPr>
          <w:sz w:val="26"/>
          <w:szCs w:val="26"/>
        </w:rPr>
      </w:pPr>
    </w:p>
    <w:p w14:paraId="7F6AF862" w14:textId="6EC5C987" w:rsidR="0067546C" w:rsidRPr="008A11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Однако контекстуальное соответствие обоих вариантов заходит даже дальше, чем предполагал Берлин. Притчи 10:15 являются частью группы пословиц, простирающейся от Притчей 10:12 до 18. Ее связь со стихом 16 особенно близка, настолько, что каждый элемент в Притчах 10.15а имеет соответствующее выражение в Притчах 10:16а, и каждый элемент в Притчах 10.15б имеет параллель в Притчах 10:16б. Если </w:t>
      </w: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рассматривать </w:t>
      </w: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эти два стиха вместе, богатство в Притчах 10 </w:t>
      </w: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C25A05">
        <w:rPr>
          <w:rFonts w:ascii="Calibri" w:eastAsia="Calibri" w:hAnsi="Calibri" w:cs="Calibri"/>
          <w:sz w:val="26"/>
          <w:szCs w:val="26"/>
        </w:rPr>
        <w:t xml:space="preserve">:15а считается положительным не само по себе, а как заслуженная награда за праведную жизнь.</w:t>
      </w:r>
    </w:p>
    <w:p w14:paraId="45C7B885" w14:textId="77777777" w:rsidR="0067546C" w:rsidRPr="008A1117" w:rsidRDefault="0067546C">
      <w:pPr>
        <w:rPr>
          <w:sz w:val="26"/>
          <w:szCs w:val="26"/>
        </w:rPr>
      </w:pPr>
    </w:p>
    <w:p w14:paraId="19FE95F8" w14:textId="3E9F59C2" w:rsidR="0067546C" w:rsidRPr="008A11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Обратное выражено во второй половине стихов. Взаимодействие между парами показывает, что гибель бедных в Притчах 10:15б не связана с бедностью как таковой. Скорее, Притчи 10:16б показывают, что достижения нечестивых людей </w:t>
      </w:r>
      <w:proofErr xmlns:w="http://schemas.openxmlformats.org/wordprocessingml/2006/main" w:type="gramStart"/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ведут </w:t>
      </w:r>
      <w:proofErr xmlns:w="http://schemas.openxmlformats.org/wordprocessingml/2006/main" w:type="gramEnd"/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к греху, а бедность, упомянутая в 10:15б, рассматривается как плата за грех.</w:t>
      </w:r>
    </w:p>
    <w:p w14:paraId="56CC01CA" w14:textId="77777777" w:rsidR="0067546C" w:rsidRPr="008A1117" w:rsidRDefault="0067546C">
      <w:pPr>
        <w:rPr>
          <w:sz w:val="26"/>
          <w:szCs w:val="26"/>
        </w:rPr>
      </w:pPr>
    </w:p>
    <w:p w14:paraId="6B6D9326" w14:textId="3CA3ABFF" w:rsidR="0067546C" w:rsidRPr="008A11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Именно в этом смысле его называют разрушительным. Таким образом, Притчи 10:16 формируют интерпретацию утверждения, которое, по-видимому, закрепляет мотивацию экономического успеха в стремлении к самосохранению, а затем разъясняет, что истинная безопасность заключается не в богатстве как таковом, а в наградах за праведную жизнь, которая, согласно вместе эти две Притчи подразумевают прочное и истинное процветание. Притчи 10:15 и 10:16 образуют пословичную пару.</w:t>
      </w:r>
    </w:p>
    <w:p w14:paraId="65B300CE" w14:textId="77777777" w:rsidR="0067546C" w:rsidRPr="008A1117" w:rsidRDefault="0067546C">
      <w:pPr>
        <w:rPr>
          <w:sz w:val="26"/>
          <w:szCs w:val="26"/>
        </w:rPr>
      </w:pPr>
    </w:p>
    <w:p w14:paraId="1F32BD2C" w14:textId="5E06C97F" w:rsidR="0067546C" w:rsidRPr="008A11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Вторая пословица придает остроту повествованию первой пословицы, и вместе они образуют сложный взгляд на экономическую этику, который удивительным образом переворачивает с ног на голову кажущуюся простую мысль Притчей 10:15. В Притчах 18:11 то же самое явно делается в одной поэтической строке, что, конечно, не случайно. Посредством особых вариаций и контекстуальных механизмов в обоих вариантах происходит одинаковое изменение ожиданий.</w:t>
      </w:r>
    </w:p>
    <w:p w14:paraId="78900EC2" w14:textId="77777777" w:rsidR="0067546C" w:rsidRPr="008A1117" w:rsidRDefault="0067546C">
      <w:pPr>
        <w:rPr>
          <w:sz w:val="26"/>
          <w:szCs w:val="26"/>
        </w:rPr>
      </w:pPr>
    </w:p>
    <w:p w14:paraId="49931725" w14:textId="49AEBBF1" w:rsidR="0067546C" w:rsidRPr="008A11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Притчи 18:11 также принадлежат к группе пословиц, Притчи 18:10-15, и также образуют пословичную пару с соседним высказыванием. Содержание стихов 10 и 11 схоже. В обоих высказываниях упоминаются и метафорически идентифицируются две сущности, обещающие безопасность: имя Господа в одном и богатство в другом.</w:t>
      </w:r>
    </w:p>
    <w:p w14:paraId="2AEBCB39" w14:textId="77777777" w:rsidR="0067546C" w:rsidRPr="008A1117" w:rsidRDefault="0067546C">
      <w:pPr>
        <w:rPr>
          <w:sz w:val="26"/>
          <w:szCs w:val="26"/>
        </w:rPr>
      </w:pPr>
    </w:p>
    <w:p w14:paraId="32E008F3" w14:textId="77777777" w:rsidR="0067546C" w:rsidRPr="008A11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Вторая половина стихов уточняет первоначальные утверждения. Имя Господне утверждается как поистине надежная твердыня. Богатство, напротив, является сомнительным источником безопасности.</w:t>
      </w:r>
    </w:p>
    <w:p w14:paraId="57C41171" w14:textId="77777777" w:rsidR="0067546C" w:rsidRPr="008A1117" w:rsidRDefault="0067546C">
      <w:pPr>
        <w:rPr>
          <w:sz w:val="26"/>
          <w:szCs w:val="26"/>
        </w:rPr>
      </w:pPr>
    </w:p>
    <w:p w14:paraId="17DDFA9D" w14:textId="77777777" w:rsidR="0067546C" w:rsidRPr="008A11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Без Господа это лишь плод воображения богатого человека. Следующий стих, 12-й, усиливает эту мысль. Чрезмерная вера в свои собственные ресурсы, то есть богатство стиха 11, за счет веры в Яхве в Господе, как следует из стиха 10, характеризуется как гордыня, которая в конечном итоге ведет к гибели.</w:t>
      </w:r>
    </w:p>
    <w:p w14:paraId="39E4155A" w14:textId="77777777" w:rsidR="0067546C" w:rsidRPr="008A1117" w:rsidRDefault="0067546C">
      <w:pPr>
        <w:rPr>
          <w:sz w:val="26"/>
          <w:szCs w:val="26"/>
        </w:rPr>
      </w:pPr>
    </w:p>
    <w:p w14:paraId="7E13FFFF" w14:textId="77777777" w:rsidR="0067546C" w:rsidRPr="008A11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Когда мы еще раз более подробно рассмотрим параллели в Притчах 18.11, мы заметим, что одно единственное выражение выделяется из аккуратного набора соответствующих элементов. Фраза, которую мы упоминали ранее, в его фантазии. Можно сделать ряд выводов.</w:t>
      </w:r>
    </w:p>
    <w:p w14:paraId="6050E5D3" w14:textId="77777777" w:rsidR="0067546C" w:rsidRPr="008A1117" w:rsidRDefault="0067546C">
      <w:pPr>
        <w:rPr>
          <w:sz w:val="26"/>
          <w:szCs w:val="26"/>
        </w:rPr>
      </w:pPr>
    </w:p>
    <w:p w14:paraId="1A8DCA2A" w14:textId="77777777" w:rsidR="0067546C" w:rsidRPr="008A11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Во-первых, имя Господа, у которого ищут прибежища праведники из Притчей 10, является истинным богатством, к которому все должны стремиться. Во-вторых, термины «праведный» и «богатый» не являются </w:t>
      </w: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противоположностями как таковые. Контраст возникает из-за уверенности богатого человека в своих силах в ущерб доверию Господу.</w:t>
      </w:r>
    </w:p>
    <w:p w14:paraId="4C91600F" w14:textId="77777777" w:rsidR="0067546C" w:rsidRPr="008A1117" w:rsidRDefault="0067546C">
      <w:pPr>
        <w:rPr>
          <w:sz w:val="26"/>
          <w:szCs w:val="26"/>
        </w:rPr>
      </w:pPr>
    </w:p>
    <w:p w14:paraId="001EFF23" w14:textId="77777777" w:rsidR="0067546C" w:rsidRPr="008A11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В-третьих, последовательность архитектурных сооружений в пресловутой паре демонстрирует центробежную пространственную динамику от городской цитадели, мощной башни, самого безопасного места убежища в древних городах, до города-крепости в целом, до стены как внешней защиты. система, которая будет взята первой в случае успешного штурма. В-четвертых, выражение в его воображении или в его фантазии не имеет параллельного элемента в пресловутой паре стихов с 10 по 11, хотя именно этот элемент образует ударное слово, определяющее смысл всей единицы. Я уже кратко указывал на то, что стих 12, предупреждающий о разрушительных последствиях гордыни и поощряющий смирение, усиливает положения, изложенные в Притчах с 18:10 по 11.</w:t>
      </w:r>
    </w:p>
    <w:p w14:paraId="402E9378" w14:textId="77777777" w:rsidR="0067546C" w:rsidRPr="008A1117" w:rsidRDefault="0067546C">
      <w:pPr>
        <w:rPr>
          <w:sz w:val="26"/>
          <w:szCs w:val="26"/>
        </w:rPr>
      </w:pPr>
    </w:p>
    <w:p w14:paraId="55DC2D73" w14:textId="77777777" w:rsidR="0067546C" w:rsidRPr="008A11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Выражение, обозначающее гордость в 18.12а (перед разрушением сердце человека высоко), вводит интригующую игру слов между глаголами быть безопасным, буквально быть высоким, и словом гордиться, буквально также быть высоким. Самодостаточность богача разоблачается как гордыня, чрезмерная уверенность в своих силах в ущерб доверию Господу. В Притчах 18.12а такая уверенность в своих силах разоблачается как бред, причем именно это подчеркивается ударным словом в его фантазии в конце Притчей 18.11. Таким образом, наиболее заметная вариация в варианте с 18 по 11, слово в его фантазии, оказывается решающим связующим устройством, которое замысловато связывает вариант с соседними высказываниями, таким образом </w:t>
      </w:r>
      <w:proofErr xmlns:w="http://schemas.openxmlformats.org/wordprocessingml/2006/main" w:type="spellStart"/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объединяя </w:t>
      </w:r>
      <w:proofErr xmlns:w="http://schemas.openxmlformats.org/wordprocessingml/2006/main" w:type="spellEnd"/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их в пресловутую тройку, начиная с Притчей 10 и 12. .</w:t>
      </w:r>
    </w:p>
    <w:p w14:paraId="7AC8683F" w14:textId="77777777" w:rsidR="0067546C" w:rsidRPr="008A1117" w:rsidRDefault="0067546C">
      <w:pPr>
        <w:rPr>
          <w:sz w:val="26"/>
          <w:szCs w:val="26"/>
        </w:rPr>
      </w:pPr>
    </w:p>
    <w:p w14:paraId="7554200F" w14:textId="77777777" w:rsidR="0067546C" w:rsidRPr="008A11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Стоит сравнить приведенный выше анализ, который я только что привел здесь, с размышлениями Мерфи о значении этих двух вариантов и о том, как они взаимодействуют друг с другом. По мнению Мерфи, в Притчах 10.15 нет скрытого послания. Здесь нет намерения преподать моральный урок. Это просто размышление о реальности.</w:t>
      </w:r>
    </w:p>
    <w:p w14:paraId="375EE44C" w14:textId="77777777" w:rsidR="0067546C" w:rsidRPr="008A1117" w:rsidRDefault="0067546C">
      <w:pPr>
        <w:rPr>
          <w:sz w:val="26"/>
          <w:szCs w:val="26"/>
        </w:rPr>
      </w:pPr>
    </w:p>
    <w:p w14:paraId="4E691365" w14:textId="77777777" w:rsidR="0067546C" w:rsidRPr="008A11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Так обстоят дела. Однако, сравнивая 10.15 с 18.11, которые он интерпретировал на фоне сопутствующего стиха 18.10, он пришел к выводу, что, как и в случае со многими другими пословицами, нужно научиться уравновешивать их друг с другом. Здесь он заметил связь.</w:t>
      </w:r>
    </w:p>
    <w:p w14:paraId="3019F717" w14:textId="77777777" w:rsidR="0067546C" w:rsidRPr="008A1117" w:rsidRDefault="0067546C">
      <w:pPr>
        <w:rPr>
          <w:sz w:val="26"/>
          <w:szCs w:val="26"/>
        </w:rPr>
      </w:pPr>
    </w:p>
    <w:p w14:paraId="6F28E852" w14:textId="77777777" w:rsidR="0067546C" w:rsidRPr="008A11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Его развернутое обсуждение значения Притчей 18:11 в свете Притчей 10:15 стоит процитировать полностью. Просто потерпите эту немного длинную цитату. Первая строка пословицы намеренно взята из Притчей 10:15, где выражается очевидный факт.</w:t>
      </w:r>
    </w:p>
    <w:p w14:paraId="0F65901F" w14:textId="77777777" w:rsidR="0067546C" w:rsidRPr="008A1117" w:rsidRDefault="0067546C">
      <w:pPr>
        <w:rPr>
          <w:sz w:val="26"/>
          <w:szCs w:val="26"/>
        </w:rPr>
      </w:pPr>
    </w:p>
    <w:p w14:paraId="4656B254" w14:textId="07857D81" w:rsidR="0067546C" w:rsidRPr="008A11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Богатство – это защита. Даже 11b можно понимать в несколько нейтральном смысле и рассматривать как синоним параллелизма с линией a. Так думает богатый человек. Это не обязательно должна быть необоснованная точка зрения.</w:t>
      </w:r>
    </w:p>
    <w:p w14:paraId="07041BC8" w14:textId="77777777" w:rsidR="0067546C" w:rsidRPr="008A1117" w:rsidRDefault="0067546C">
      <w:pPr>
        <w:rPr>
          <w:sz w:val="26"/>
          <w:szCs w:val="26"/>
        </w:rPr>
      </w:pPr>
    </w:p>
    <w:p w14:paraId="43AA8446" w14:textId="77777777" w:rsidR="0067546C" w:rsidRPr="008A11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Это перекликается с Притчами 10:15. Однако это высказывание будет более острым, если, как он полагает, указывает только на кажущуюся, но в конечном итоге ложную высокую точку безопасности. Это оно и делает. Речь идет о высокой башне или имени Господа, упомянутом в стихе 10.</w:t>
      </w:r>
    </w:p>
    <w:p w14:paraId="7FA1493E" w14:textId="77777777" w:rsidR="0067546C" w:rsidRPr="008A1117" w:rsidRDefault="0067546C">
      <w:pPr>
        <w:rPr>
          <w:sz w:val="26"/>
          <w:szCs w:val="26"/>
        </w:rPr>
      </w:pPr>
    </w:p>
    <w:p w14:paraId="6983CB3A" w14:textId="71CDC834" w:rsidR="0067546C" w:rsidRPr="008A11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Поэтому ситуацию следует тщательно взвесить. Чему или кому на самом деле доверяют богатые? Этот стих звучит предупреждением относительно Притчей 10:15. Строго говоря, богатых не осуждают. Следовательно, эта пословица не меняет смысла Притчей 10:15, который в полной мере верен.</w:t>
      </w:r>
    </w:p>
    <w:p w14:paraId="00186C15" w14:textId="77777777" w:rsidR="0067546C" w:rsidRPr="008A1117" w:rsidRDefault="0067546C">
      <w:pPr>
        <w:rPr>
          <w:sz w:val="26"/>
          <w:szCs w:val="26"/>
        </w:rPr>
      </w:pPr>
    </w:p>
    <w:p w14:paraId="43F70658" w14:textId="77777777" w:rsidR="0067546C" w:rsidRPr="008A11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Однако своевременное предупреждение прозвучало. Богатые, о которых говорится в стихе 11, также должны помнить о стихе 10, поскольку Господь дает силу, которая не подведет. Это глубокие и весьма актуальные размышления.</w:t>
      </w:r>
    </w:p>
    <w:p w14:paraId="76BB37F5" w14:textId="77777777" w:rsidR="0067546C" w:rsidRPr="008A1117" w:rsidRDefault="0067546C">
      <w:pPr>
        <w:rPr>
          <w:sz w:val="26"/>
          <w:szCs w:val="26"/>
        </w:rPr>
      </w:pPr>
    </w:p>
    <w:p w14:paraId="075E9F41" w14:textId="77777777" w:rsidR="0067546C" w:rsidRPr="008A11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Однако в свете анализа контекста параллелизма, который я только что привел, мы снова можем увидеть работу редактора, который умело меняет смысл стихов посредством тонких вариаций между повторениями, которые идут рука об руку с контекстуальными аранжировками. Результаты одновременно тонкие и полезные. И в отличие от Мерфи, я бы сказал, что Притчи 10.15 в контексте со стихом 16 гораздо более подрывны, чем даже Мёрфи осознавал.</w:t>
      </w:r>
    </w:p>
    <w:p w14:paraId="54102DCB" w14:textId="77777777" w:rsidR="0067546C" w:rsidRPr="008A1117" w:rsidRDefault="0067546C">
      <w:pPr>
        <w:rPr>
          <w:sz w:val="26"/>
          <w:szCs w:val="26"/>
        </w:rPr>
      </w:pPr>
    </w:p>
    <w:p w14:paraId="0BB9B2E5" w14:textId="033A1CAA" w:rsidR="0067546C" w:rsidRPr="008A11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Теперь я относительно кратко, хотя это чрезвычайно важная тема, перейду к трем стихам, которые, по моему мнению, являются поэзией о геноциде. Притчи 24:12 относятся к небольшому разделу, начиная с Притчей 10–12, и их следует интерпретировать в этом свете. Вот этот отрывок целиком.</w:t>
      </w:r>
    </w:p>
    <w:p w14:paraId="6E10AF1D" w14:textId="77777777" w:rsidR="0067546C" w:rsidRPr="008A1117" w:rsidRDefault="0067546C">
      <w:pPr>
        <w:rPr>
          <w:sz w:val="26"/>
          <w:szCs w:val="26"/>
        </w:rPr>
      </w:pPr>
    </w:p>
    <w:p w14:paraId="111AE705" w14:textId="77777777" w:rsidR="0067546C" w:rsidRPr="008A11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Я прочитал стихи с 10 по 12. Вы оставались бездействующими во время бедствия </w:t>
      </w:r>
      <w:proofErr xmlns:w="http://schemas.openxmlformats.org/wordprocessingml/2006/main" w:type="gramStart"/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ваши силы были ограничены. Если вам не удастся спасти тех, кого тащат на смерть, тех, кто шатается на заклание, если вы скажете: смотрите, мы этого не знали.</w:t>
      </w:r>
    </w:p>
    <w:p w14:paraId="501D6B7B" w14:textId="77777777" w:rsidR="0067546C" w:rsidRPr="008A1117" w:rsidRDefault="0067546C">
      <w:pPr>
        <w:rPr>
          <w:sz w:val="26"/>
          <w:szCs w:val="26"/>
        </w:rPr>
      </w:pPr>
    </w:p>
    <w:p w14:paraId="13B11E29" w14:textId="77777777" w:rsidR="0067546C" w:rsidRPr="008A11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Не правда ли? Тот, кто взвешивает сердца, тот понимает. И тот, кто охраняет твою жизнь, тот знает. И воздает человеку по делам его.</w:t>
      </w:r>
    </w:p>
    <w:p w14:paraId="0CDEC185" w14:textId="77777777" w:rsidR="0067546C" w:rsidRPr="008A1117" w:rsidRDefault="0067546C">
      <w:pPr>
        <w:rPr>
          <w:sz w:val="26"/>
          <w:szCs w:val="26"/>
        </w:rPr>
      </w:pPr>
    </w:p>
    <w:p w14:paraId="58B2CEC0" w14:textId="7F20C124" w:rsidR="0067546C" w:rsidRPr="008A11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Итак, указательное местоимение этот в стихе 12а, «смотрите, мы этого не знали», относится к кризису, описанному в стихе 11, когда людей тянут на смерть, шатаясь, они идут на бойню. Неустановленное количество людей насильственно утаскивают на резню и подвергают жестокому обращению до такой степени, что они покачиваются от истощения и травм из-за постоянного жестокого обращения, которому они подвергаются на протяжении долгого времени. Я считаю, что это описание продолжительной кампании преследований, пыток и убийств.</w:t>
      </w:r>
    </w:p>
    <w:p w14:paraId="5EB287DF" w14:textId="77777777" w:rsidR="0067546C" w:rsidRPr="008A1117" w:rsidRDefault="0067546C">
      <w:pPr>
        <w:rPr>
          <w:sz w:val="26"/>
          <w:szCs w:val="26"/>
        </w:rPr>
      </w:pPr>
    </w:p>
    <w:p w14:paraId="021353FA" w14:textId="77777777" w:rsidR="0067546C" w:rsidRPr="008A11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Вопросительный знак в 12-м стихе, преломляя необычное выражение, не правда ли, вводит известную истину, авторитет, к которому апеллирует говорящий. Перефраз в более дорогой прозе может передать прагматическую силу отрывка. Итак, вы </w:t>
      </w: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не ввязались в кризис, потому что знали, что недостаточно сильны, чтобы изменить ситуацию.</w:t>
      </w:r>
    </w:p>
    <w:p w14:paraId="3A8948C1" w14:textId="77777777" w:rsidR="0067546C" w:rsidRPr="008A1117" w:rsidRDefault="0067546C">
      <w:pPr>
        <w:rPr>
          <w:sz w:val="26"/>
          <w:szCs w:val="26"/>
        </w:rPr>
      </w:pPr>
    </w:p>
    <w:p w14:paraId="3FB8F107" w14:textId="77777777" w:rsidR="0067546C" w:rsidRPr="008A11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Если вы оправдываетесь этим или делаете вид, что не осознаете всей глубины кризиса, то вспомните известную пословицу: кто взвешивает сердце, тот понимает. Тот, кто охраняет твою жизнь, знает. И будьте осторожны, Бог воздает всем людям за то, что они делают.</w:t>
      </w:r>
    </w:p>
    <w:p w14:paraId="35036D04" w14:textId="77777777" w:rsidR="0067546C" w:rsidRPr="008A1117" w:rsidRDefault="0067546C">
      <w:pPr>
        <w:rPr>
          <w:sz w:val="26"/>
          <w:szCs w:val="26"/>
        </w:rPr>
      </w:pPr>
    </w:p>
    <w:p w14:paraId="5F79F344" w14:textId="285AE887" w:rsidR="0067546C" w:rsidRPr="008A11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Как Бог заботится о вас, так Он будет заботиться и о тех, от кого вы отрекаетесь. Воистину, Он воздаст каждому по делам его, жертвам по их невиновности, а вам по вине, которую вы навлекли на себя, допустив такую несправедливость. Я признаю, что то, как я интерпретировал этот отрывок, является одним из способов его интерпретации.</w:t>
      </w:r>
    </w:p>
    <w:p w14:paraId="6476561C" w14:textId="77777777" w:rsidR="0067546C" w:rsidRPr="008A1117" w:rsidRDefault="0067546C">
      <w:pPr>
        <w:rPr>
          <w:sz w:val="26"/>
          <w:szCs w:val="26"/>
        </w:rPr>
      </w:pPr>
    </w:p>
    <w:p w14:paraId="2AD26B48" w14:textId="77777777" w:rsidR="0067546C" w:rsidRPr="008A11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Возможно, это то, чему я недооценивал в предыдущих лекциях. Я последовательно представлял творческие интерпретации, некоторые из них более смелые, чем другие, некоторые, возможно, более убедительные, чем другие. В процессе у меня могло сложиться впечатление, что я считаю свои интерпретации либо лучшими, либо единственно правильными.</w:t>
      </w:r>
    </w:p>
    <w:p w14:paraId="656A6D57" w14:textId="77777777" w:rsidR="0067546C" w:rsidRPr="008A1117" w:rsidRDefault="0067546C">
      <w:pPr>
        <w:rPr>
          <w:sz w:val="26"/>
          <w:szCs w:val="26"/>
        </w:rPr>
      </w:pPr>
    </w:p>
    <w:p w14:paraId="3EF187AF" w14:textId="77777777" w:rsidR="0067546C" w:rsidRPr="008A11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Если я это сделал, я хочу извиниться перед вами прямо здесь и сейчас, потому что я думаю, что это было бы непониманием того, что я имею в виду под образной интерпретацией. Поэзия как таковая во многом недоопределена в своей краткости, в своих смелых речевых оборотах, метафорах и т. д., так что она всегда будет вызывать и делать возможным несколько интересных, хороших интерпретаций. Лично я считаю, что многие из представленных мной интерпретаций на самом деле являются лучшими.</w:t>
      </w:r>
    </w:p>
    <w:p w14:paraId="52EF1FB0" w14:textId="77777777" w:rsidR="0067546C" w:rsidRPr="008A1117" w:rsidRDefault="0067546C">
      <w:pPr>
        <w:rPr>
          <w:sz w:val="26"/>
          <w:szCs w:val="26"/>
        </w:rPr>
      </w:pPr>
    </w:p>
    <w:p w14:paraId="3A9F77FB" w14:textId="77777777" w:rsidR="0067546C" w:rsidRPr="008A11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Однако я, конечно, не хочу сказать и не думаю, что они единственно возможные и что они являются единственно верными или правильными интерпретациями. И здесь то же самое. И вполне возможно, что мой опыт немецкого богослова, чьи бабушка и дедушка участвовали во Второй мировой войне, сформировал мое прочтение этого отрывка.</w:t>
      </w:r>
    </w:p>
    <w:p w14:paraId="12CAB83F" w14:textId="77777777" w:rsidR="0067546C" w:rsidRPr="008A1117" w:rsidRDefault="0067546C">
      <w:pPr>
        <w:rPr>
          <w:sz w:val="26"/>
          <w:szCs w:val="26"/>
        </w:rPr>
      </w:pPr>
    </w:p>
    <w:p w14:paraId="060AF71F" w14:textId="77777777" w:rsidR="0067546C" w:rsidRPr="008A11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Но для меня параллели поразительны. Я помню, как несколько раз проповедовал в немецких церквях знаменитый отрывок из 13-й главы Послания к Римлянам, где Павел в своем послании к римлянам призывает христиан подчиняться политическим властям. И я хорошо помню, как из сочинений того времени, так и из дискуссий и бесед, которые я вел со многими людьми поколения моих бабушек и дедушек, что в гитлеровской Германии, во время геноцида евреев в Европе, было много, много Христиане, немецкие христиане, которые сказали бы, что они приводят оба этих оправдания, о которых мы читаем здесь, в Притчах 24, с 10 по 11.</w:t>
      </w:r>
    </w:p>
    <w:p w14:paraId="6DB71682" w14:textId="77777777" w:rsidR="0067546C" w:rsidRPr="008A1117" w:rsidRDefault="0067546C">
      <w:pPr>
        <w:rPr>
          <w:sz w:val="26"/>
          <w:szCs w:val="26"/>
        </w:rPr>
      </w:pPr>
    </w:p>
    <w:p w14:paraId="23E7668D" w14:textId="42974F05" w:rsidR="0067546C" w:rsidRPr="008A11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Они либо сказали бы: что я мог сделать один? Это не имело бы никакого значения, и, как следствие, я бы подверг себя опасности. И еще одно </w:t>
      </w: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оправдание, которое я очень часто слышал, это то, что люди говорили: «Послушайте, мы не знали». Я, вероятно, никогда не имел в виду, я не думаю, что они действительно имели в виду, что мы ничего не знали.</w:t>
      </w:r>
    </w:p>
    <w:p w14:paraId="7F55E34B" w14:textId="77777777" w:rsidR="0067546C" w:rsidRPr="008A1117" w:rsidRDefault="0067546C">
      <w:pPr>
        <w:rPr>
          <w:sz w:val="26"/>
          <w:szCs w:val="26"/>
        </w:rPr>
      </w:pPr>
    </w:p>
    <w:p w14:paraId="1CFDBDAB" w14:textId="77777777" w:rsidR="0067546C" w:rsidRPr="008A11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Но я думаю, они имели в виду, что мы не знали, что все настолько плохо. И частично я верю людям. Но если у вас под носом убивают шесть миллионов человек, как возможно, что вы ничего не знали? Я думаю, в те дни причина, по которой люди не знали, заключалась в том, что они не хотели знать.</w:t>
      </w:r>
    </w:p>
    <w:p w14:paraId="4D6201B1" w14:textId="77777777" w:rsidR="0067546C" w:rsidRPr="008A1117" w:rsidRDefault="0067546C">
      <w:pPr>
        <w:rPr>
          <w:sz w:val="26"/>
          <w:szCs w:val="26"/>
        </w:rPr>
      </w:pPr>
    </w:p>
    <w:p w14:paraId="43E7C276" w14:textId="41BF53B3" w:rsidR="0067546C" w:rsidRPr="008A11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Потому что было удобно не знать. Потому что вмешиваться в ту ситуацию в те времена было действительно опасно. И те немногие, кто это сделал, рисковали своей жизнью.</w:t>
      </w:r>
    </w:p>
    <w:p w14:paraId="2D1BF692" w14:textId="77777777" w:rsidR="0067546C" w:rsidRPr="008A1117" w:rsidRDefault="0067546C">
      <w:pPr>
        <w:rPr>
          <w:sz w:val="26"/>
          <w:szCs w:val="26"/>
        </w:rPr>
      </w:pPr>
    </w:p>
    <w:p w14:paraId="24CF0061" w14:textId="77777777" w:rsidR="0067546C" w:rsidRPr="008A11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И многие из них, большинство из них, очень известные до сих пор, прославились тем, что отдали свою жизнь, чтобы спасти тех, кого тащили на смерть, шатаясь, идя на заклание. И </w:t>
      </w:r>
      <w:proofErr xmlns:w="http://schemas.openxmlformats.org/wordprocessingml/2006/main" w:type="gramStart"/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я думаю, что эта конкретная последовательность пословиц говорит нам на протяжении веков, начиная с 3000 лет назад, так это то, что мы не можем оставаться сторонними наблюдателями в кризисах геноцида. Мы должны принять чью-то сторону.</w:t>
      </w:r>
    </w:p>
    <w:p w14:paraId="344E4BB3" w14:textId="77777777" w:rsidR="0067546C" w:rsidRPr="008A1117" w:rsidRDefault="0067546C">
      <w:pPr>
        <w:rPr>
          <w:sz w:val="26"/>
          <w:szCs w:val="26"/>
        </w:rPr>
      </w:pPr>
    </w:p>
    <w:p w14:paraId="3ABAF04A" w14:textId="77777777" w:rsidR="0067546C" w:rsidRPr="008A11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Согласно Притчам 24, стих 12, этого требует сам Бог. А если нет, то здесь есть Бог, перед которым мы должны ответить. Однако принятие таких мер требует смелости, сопряжено с высоким риском и опасно.</w:t>
      </w:r>
    </w:p>
    <w:p w14:paraId="30A10DB1" w14:textId="77777777" w:rsidR="0067546C" w:rsidRPr="008A1117" w:rsidRDefault="0067546C">
      <w:pPr>
        <w:rPr>
          <w:sz w:val="26"/>
          <w:szCs w:val="26"/>
        </w:rPr>
      </w:pPr>
    </w:p>
    <w:p w14:paraId="2D970BBB" w14:textId="63FACE8B" w:rsidR="0067546C" w:rsidRPr="008A11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И при этом мы вполне можем потерять сон, комфорт, компанию и, возможно, даже наше здоровье или нашу жизнь. Когда мы рассматриваем эти вопросы в свете этих пословиц, которые, я считаю, вовсе не банальны, я думаю, нам необходимо пересмотреть важность христианского мученичества, которое представляет собой совершенно другой вид мученичества, о котором иногда говорят в других религиях. , где люди взрывают себя и других и называют это мученичеством. Христианское мученичество – это не уничтожение других людей или уничтожение себя ради уничтожения других людей.</w:t>
      </w:r>
    </w:p>
    <w:p w14:paraId="16A9C2E7" w14:textId="77777777" w:rsidR="0067546C" w:rsidRPr="008A1117" w:rsidRDefault="0067546C">
      <w:pPr>
        <w:rPr>
          <w:sz w:val="26"/>
          <w:szCs w:val="26"/>
        </w:rPr>
      </w:pPr>
    </w:p>
    <w:p w14:paraId="09A6D3B7" w14:textId="130ACDF6" w:rsidR="0067546C" w:rsidRPr="008A11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Христианское мученичество — это свидетельство любви Божией, когда мы любим тех, кто в ней больше всего нуждается, защищаем уязвимых, преследуемых, тех, кого тянут на смерть, кого пытают, кого эксплуатируют и т. д. на. И </w:t>
      </w:r>
      <w:proofErr xmlns:w="http://schemas.openxmlformats.org/wordprocessingml/2006/main" w:type="gramStart"/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сегодня я хочу обратиться именно к верующим евреям и христианам. И я сделаю это, возможно, в слегка запоминающемся, провокационном и почти преувеличенном заявлении, которое я объясню через минуту.</w:t>
      </w:r>
    </w:p>
    <w:p w14:paraId="6014C502" w14:textId="77777777" w:rsidR="0067546C" w:rsidRPr="008A1117" w:rsidRDefault="0067546C">
      <w:pPr>
        <w:rPr>
          <w:sz w:val="26"/>
          <w:szCs w:val="26"/>
        </w:rPr>
      </w:pPr>
    </w:p>
    <w:p w14:paraId="17D6BA0A" w14:textId="77777777" w:rsidR="0067546C" w:rsidRPr="008A111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Но я хочу сказать это вам. Если вы когда-нибудь окажетесь в такой ситуации, когда вы сможете что-то изменить и представится возможность мученической смерти, примите ее. Возможно, это ваш единственный шанс.</w:t>
      </w:r>
    </w:p>
    <w:p w14:paraId="23ABE315" w14:textId="77777777" w:rsidR="0067546C" w:rsidRPr="008A1117" w:rsidRDefault="0067546C">
      <w:pPr>
        <w:rPr>
          <w:sz w:val="26"/>
          <w:szCs w:val="26"/>
        </w:rPr>
      </w:pPr>
    </w:p>
    <w:p w14:paraId="661FBEE9" w14:textId="77777777" w:rsidR="00C25A05" w:rsidRDefault="00000000" w:rsidP="00C25A05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Я имею в виду, что христианское мученичество – это не смерть ради смерти. Христианское мученичество – это нечто глубоко позитивное, а именно </w:t>
      </w: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свидетельство о любви Бога в Сыне Божьем, Иисусе Христе, ко всем людям во всем мире. А затем прожить эту любовь в верном послушании, даже если это будет стоить дорого. </w:t>
      </w:r>
      <w:r xmlns:w="http://schemas.openxmlformats.org/wordprocessingml/2006/main" w:rsidR="00C25A05">
        <w:rPr>
          <w:rFonts w:ascii="Calibri" w:eastAsia="Calibri" w:hAnsi="Calibri" w:cs="Calibri"/>
          <w:sz w:val="26"/>
          <w:szCs w:val="26"/>
        </w:rPr>
        <w:t xml:space="preserve">Спасибо.</w:t>
      </w:r>
    </w:p>
    <w:p w14:paraId="735C21DD" w14:textId="77777777" w:rsidR="00C25A05" w:rsidRDefault="00C25A05" w:rsidP="00C25A05">
      <w:pPr>
        <w:rPr>
          <w:rFonts w:ascii="Calibri" w:eastAsia="Calibri" w:hAnsi="Calibri" w:cs="Calibri"/>
          <w:sz w:val="26"/>
          <w:szCs w:val="26"/>
        </w:rPr>
      </w:pPr>
    </w:p>
    <w:p w14:paraId="27D74641" w14:textId="6AEBCE74" w:rsidR="0067546C" w:rsidRPr="008A1117" w:rsidRDefault="00000000" w:rsidP="00C25A0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1117">
        <w:rPr>
          <w:rFonts w:ascii="Calibri" w:eastAsia="Calibri" w:hAnsi="Calibri" w:cs="Calibri"/>
          <w:sz w:val="26"/>
          <w:szCs w:val="26"/>
        </w:rPr>
        <w:t xml:space="preserve">Это доктор Кнут Хайм в своем учении по книге Притчей. Это сеанс номер 12: «Варианты процветания и поэзия о геноциде».</w:t>
      </w:r>
    </w:p>
    <w:sectPr w:rsidR="0067546C" w:rsidRPr="008A1117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6C10B" w14:textId="77777777" w:rsidR="00FF4273" w:rsidRDefault="00FF4273" w:rsidP="008A1117">
      <w:r>
        <w:separator/>
      </w:r>
    </w:p>
  </w:endnote>
  <w:endnote w:type="continuationSeparator" w:id="0">
    <w:p w14:paraId="25A5AEA0" w14:textId="77777777" w:rsidR="00FF4273" w:rsidRDefault="00FF4273" w:rsidP="008A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B0BBE" w14:textId="77777777" w:rsidR="00FF4273" w:rsidRDefault="00FF4273" w:rsidP="008A1117">
      <w:r>
        <w:separator/>
      </w:r>
    </w:p>
  </w:footnote>
  <w:footnote w:type="continuationSeparator" w:id="0">
    <w:p w14:paraId="7510DA5E" w14:textId="77777777" w:rsidR="00FF4273" w:rsidRDefault="00FF4273" w:rsidP="008A1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58919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BF8B3FE" w14:textId="26CB268E" w:rsidR="008A1117" w:rsidRDefault="008A1117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F372DCB" w14:textId="77777777" w:rsidR="008A1117" w:rsidRDefault="008A11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71600"/>
    <w:multiLevelType w:val="hybridMultilevel"/>
    <w:tmpl w:val="415240AA"/>
    <w:lvl w:ilvl="0" w:tplc="1B866096">
      <w:start w:val="1"/>
      <w:numFmt w:val="bullet"/>
      <w:lvlText w:val="●"/>
      <w:lvlJc w:val="left"/>
      <w:pPr>
        <w:ind w:left="720" w:hanging="360"/>
      </w:pPr>
    </w:lvl>
    <w:lvl w:ilvl="1" w:tplc="EB48BF50">
      <w:start w:val="1"/>
      <w:numFmt w:val="bullet"/>
      <w:lvlText w:val="○"/>
      <w:lvlJc w:val="left"/>
      <w:pPr>
        <w:ind w:left="1440" w:hanging="360"/>
      </w:pPr>
    </w:lvl>
    <w:lvl w:ilvl="2" w:tplc="10C84152">
      <w:start w:val="1"/>
      <w:numFmt w:val="bullet"/>
      <w:lvlText w:val="■"/>
      <w:lvlJc w:val="left"/>
      <w:pPr>
        <w:ind w:left="2160" w:hanging="360"/>
      </w:pPr>
    </w:lvl>
    <w:lvl w:ilvl="3" w:tplc="4C6069E0">
      <w:start w:val="1"/>
      <w:numFmt w:val="bullet"/>
      <w:lvlText w:val="●"/>
      <w:lvlJc w:val="left"/>
      <w:pPr>
        <w:ind w:left="2880" w:hanging="360"/>
      </w:pPr>
    </w:lvl>
    <w:lvl w:ilvl="4" w:tplc="1876B2C2">
      <w:start w:val="1"/>
      <w:numFmt w:val="bullet"/>
      <w:lvlText w:val="○"/>
      <w:lvlJc w:val="left"/>
      <w:pPr>
        <w:ind w:left="3600" w:hanging="360"/>
      </w:pPr>
    </w:lvl>
    <w:lvl w:ilvl="5" w:tplc="53EE40DC">
      <w:start w:val="1"/>
      <w:numFmt w:val="bullet"/>
      <w:lvlText w:val="■"/>
      <w:lvlJc w:val="left"/>
      <w:pPr>
        <w:ind w:left="4320" w:hanging="360"/>
      </w:pPr>
    </w:lvl>
    <w:lvl w:ilvl="6" w:tplc="B69C2094">
      <w:start w:val="1"/>
      <w:numFmt w:val="bullet"/>
      <w:lvlText w:val="●"/>
      <w:lvlJc w:val="left"/>
      <w:pPr>
        <w:ind w:left="5040" w:hanging="360"/>
      </w:pPr>
    </w:lvl>
    <w:lvl w:ilvl="7" w:tplc="4DEA6B46">
      <w:start w:val="1"/>
      <w:numFmt w:val="bullet"/>
      <w:lvlText w:val="●"/>
      <w:lvlJc w:val="left"/>
      <w:pPr>
        <w:ind w:left="5760" w:hanging="360"/>
      </w:pPr>
    </w:lvl>
    <w:lvl w:ilvl="8" w:tplc="FE8E31AC">
      <w:start w:val="1"/>
      <w:numFmt w:val="bullet"/>
      <w:lvlText w:val="●"/>
      <w:lvlJc w:val="left"/>
      <w:pPr>
        <w:ind w:left="6480" w:hanging="360"/>
      </w:pPr>
    </w:lvl>
  </w:abstractNum>
  <w:num w:numId="1" w16cid:durableId="158272066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46C"/>
    <w:rsid w:val="0067546C"/>
    <w:rsid w:val="008A1117"/>
    <w:rsid w:val="00C25A05"/>
    <w:rsid w:val="00FF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446A2A"/>
  <w15:docId w15:val="{1B87B294-12C7-44ED-B9B1-EA244D84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A11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117"/>
  </w:style>
  <w:style w:type="paragraph" w:styleId="Footer">
    <w:name w:val="footer"/>
    <w:basedOn w:val="Normal"/>
    <w:link w:val="FooterChar"/>
    <w:uiPriority w:val="99"/>
    <w:unhideWhenUsed/>
    <w:rsid w:val="008A11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3323</Words>
  <Characters>16012</Characters>
  <Application>Microsoft Office Word</Application>
  <DocSecurity>0</DocSecurity>
  <Lines>309</Lines>
  <Paragraphs>54</Paragraphs>
  <ScaleCrop>false</ScaleCrop>
  <Company/>
  <LinksUpToDate>false</LinksUpToDate>
  <CharactersWithSpaces>19284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Heim Prov Lec12 Prosperity Genocide</dc:title>
  <dc:creator>TurboScribe.ai</dc:creator>
  <cp:lastModifiedBy>Ted Hildebrandt</cp:lastModifiedBy>
  <cp:revision>3</cp:revision>
  <dcterms:created xsi:type="dcterms:W3CDTF">2024-02-12T14:50:00Z</dcterms:created>
  <dcterms:modified xsi:type="dcterms:W3CDTF">2024-02-18T17:53:00Z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933d6c056e396ed79503152306d56a6c4278499d64e28cdb71fd250b708cef96</vt:lpwstr>
  </property>
</Properties>
</file>