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2F41" w14:textId="77777777"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 xml:space="preserve">Роберт </w:t>
      </w:r>
      <w:r w:rsidR="00B06CB8" w:rsidRPr="00846335">
        <w:rPr>
          <w:rFonts w:ascii="Times New Roman" w:hAnsi="Times New Roman" w:cs="Times New Roman"/>
          <w:b/>
          <w:sz w:val="26"/>
          <w:szCs w:val="26"/>
        </w:rPr>
        <w:t xml:space="preserve">Ванной </w:t>
      </w:r>
      <w:r w:rsidR="00675D9C" w:rsidRPr="00846335">
        <w:rPr>
          <w:rFonts w:ascii="Times New Roman" w:hAnsi="Times New Roman" w:cs="Times New Roman"/>
          <w:b/>
          <w:sz w:val="26"/>
          <w:szCs w:val="26"/>
        </w:rPr>
        <w:t>, Исход в изгнание, Лекция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Знакомство с судьями</w:t>
      </w:r>
    </w:p>
    <w:p w14:paraId="5D80A941" w14:textId="77777777" w:rsidR="00F80968" w:rsidRDefault="00F80968" w:rsidP="00376BEC">
      <w:pPr>
        <w:spacing w:line="360" w:lineRule="auto"/>
        <w:rPr>
          <w:rFonts w:ascii="Times New Roman" w:hAnsi="Times New Roman" w:cs="Times New Roman"/>
          <w:bCs/>
          <w:sz w:val="26"/>
          <w:szCs w:val="26"/>
        </w:rPr>
      </w:pPr>
    </w:p>
    <w:p w14:paraId="2BE9F7E2" w14:textId="77777777"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 xml:space="preserve">IV. Книга Судей </w:t>
      </w:r>
      <w:r>
        <w:rPr>
          <w:rFonts w:ascii="Times New Roman" w:hAnsi="Times New Roman" w:cs="Times New Roman"/>
          <w:bCs/>
          <w:sz w:val="26"/>
          <w:szCs w:val="26"/>
        </w:rPr>
        <w:br/>
      </w:r>
      <w:r>
        <w:rPr>
          <w:rFonts w:ascii="Times New Roman" w:hAnsi="Times New Roman" w:cs="Times New Roman"/>
          <w:bCs/>
          <w:sz w:val="26"/>
          <w:szCs w:val="26"/>
        </w:rPr>
        <w:tab/>
        <w:t>А. Вступительные замечания</w:t>
      </w:r>
    </w:p>
    <w:p w14:paraId="49D767B3" w14:textId="77777777"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Перейдем к римской цифре IV. то есть «Книга Судей». А. под этим «Вступительные замечания». Я хочу сделать несколько кратких замечаний в качестве введения к книге. Повествования Судей относятся к периоду времени между смертью Иисуса Навина и рождением Самуила. Иисус Навин умирает прямо в конце книги Иисуса Навина; в 23 и 24 главах Иисуса Навина Иисус Навин собирается «пойти путем всей земли». Затем, когда вы дойдете до первой главы 1 Царств, у вас будет рождение Самуила. Действия Judges происходят между смертью Иисуса Навина и рождением Самуила. Есть также небольшая книга Руфи, которая вставлена между Судей и 1 Царств. Если вы помните, в первом стихе Руфи говорится: «В те дни, когда судьи нас судят </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 Итак, Руфь в истории описана во времена судей. Это, вероятно, около 300-летнего периода.</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Теперь я хочу сказать больше о хронологии книги немного дальше, но это, вероятно, около 300-летнего периода. Если подумать, этой страны не существует даже 300 лет. 300 лет — это очень большой срок, и это относительно небольшая книга. В основе книги рассказы о шести личностях, шести главных судьях, у каждого из которых есть независимые истории. Таким образом, у вас нет полного систематического обсуждения истории этого длительного периода времени, времени от Иисуса Навина до Самуила.</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t xml:space="preserve">У вас </w:t>
      </w:r>
      <w:r w:rsidR="00AF43F5" w:rsidRPr="00846335">
        <w:rPr>
          <w:rFonts w:ascii="Times New Roman" w:hAnsi="Times New Roman" w:cs="Times New Roman"/>
          <w:sz w:val="26"/>
          <w:szCs w:val="26"/>
        </w:rPr>
        <w:t xml:space="preserve">может сложиться впечатление, что вы читаете его, что это своего рода сборник слабо связанных отдельных частей истории о главных судьях. Но я думаю, если вы поразмыслите над книгой дальше, станет ясно, что у автора действительно была цель, когда он собирал этот материал. Хотя это нигде не указано, мне кажется, что цель примерно такая же, как и там, на доске: изобразить этот период истории России </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 xml:space="preserve">так, чтобы религиозное и нравственное разложение </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 </w:t>
      </w:r>
      <w:r w:rsidR="0044495E" w:rsidRPr="00846335">
        <w:rPr>
          <w:rFonts w:ascii="Times New Roman" w:hAnsi="Times New Roman" w:cs="Times New Roman"/>
          <w:sz w:val="26"/>
          <w:szCs w:val="26"/>
        </w:rPr>
        <w:lastRenderedPageBreak/>
        <w:t xml:space="preserve">равно как и праведные деяния соблюдающего завет Бога в осуществлении суда и избавления. Это основные темы. </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 xml:space="preserve">неоднократно отворачивается от Господа, и за это Господь судит их, подвергая угнетению соседних народов. Израильтяне взывают к Господу, и </w:t>
      </w:r>
      <w:r w:rsidR="004D0BFB" w:rsidRPr="00846335">
        <w:rPr>
          <w:rFonts w:ascii="Times New Roman" w:hAnsi="Times New Roman" w:cs="Times New Roman"/>
          <w:sz w:val="26"/>
          <w:szCs w:val="26"/>
        </w:rPr>
        <w:t>Он воздвигает судью или избавителя, спасителя. Он избавляет их; затем у них есть время отдыха и мира, а затем цикл начинается снова.</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Поэтому я думаю, что вы описываете этот период истории Израиля таким образом, что выявляете эти идеи: с одной стороны, вы видите религиозно-нравственное падение Израиля, но затем вы видите праведные действия соблюдающего завет Бога, совершающего как суд, так и избавление — по сути, следование положениям Синайского завета в благословениях и проклятиях и применение их в жизни людей.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1. Подчеркивает внутреннюю слабость Израиля в отвержении от Яхве </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 xml:space="preserve">Имея это в виду, я думаю, вы видите следующий акцент книги. В книге подчеркивается </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 xml:space="preserve">внутренняя слабость России в отвержении от Яхве, попадании под влияние языческой религиозно-нравственной практики хананеев. Дэн Блок написал комментарий в «Новой американской серии комментариев о судьях и Руфи» (которая вышла совсем недавно, в 1999 году). Я думаю, что это, вероятно, лучший комментарий к судьям. Он говорит о </w:t>
      </w:r>
      <w:r w:rsidR="00B739DE" w:rsidRPr="00846335">
        <w:rPr>
          <w:rFonts w:ascii="Times New Roman" w:hAnsi="Times New Roman" w:cs="Times New Roman"/>
          <w:sz w:val="26"/>
          <w:szCs w:val="26"/>
        </w:rPr>
        <w:t xml:space="preserve">ханаанизации Израиля в домонархический период как о том, что описано в Книге Судей. </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отворачивается от Господа и начинает следовать обычаям хананеев.</w:t>
      </w:r>
    </w:p>
    <w:p w14:paraId="67B22C9F" w14:textId="77777777"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 xml:space="preserve">Теперь мы можем довольно критически относиться к израильтянам. Вот народ, который был избавлен от России </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 xml:space="preserve">, приведен в Россию </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 xml:space="preserve">, </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 xml:space="preserve">таким же чудесным образом </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0546B8">
        <w:rPr>
          <w:rFonts w:ascii="Times New Roman" w:hAnsi="Times New Roman" w:cs="Times New Roman"/>
          <w:sz w:val="26"/>
          <w:szCs w:val="26"/>
        </w:rPr>
        <w:t xml:space="preserve">пересекает реку и берет </w:t>
      </w:r>
      <w:smartTag w:uri="urn:schemas-microsoft-com:office:smarttags" w:element="country-region">
        <w:r w:rsidR="000546B8">
          <w:rPr>
            <w:rFonts w:ascii="Times New Roman" w:hAnsi="Times New Roman" w:cs="Times New Roman"/>
            <w:sz w:val="26"/>
            <w:szCs w:val="26"/>
          </w:rPr>
          <w:t>Jordan</w:t>
        </w:r>
      </w:smartTag>
      <w:r w:rsidR="004D0BFB" w:rsidRPr="00846335">
        <w:rPr>
          <w:rFonts w:ascii="Times New Roman" w:hAnsi="Times New Roman" w:cs="Times New Roman"/>
          <w:sz w:val="26"/>
          <w:szCs w:val="26"/>
        </w:rPr>
        <w:t xml:space="preserve">воды Мерома. Однако </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он оседает и при этом вступает в тесный и продолжительный контакт с хананеями. Ханаанская религия была политеистической и была религией природы. Божества хананеев были персонифицированными силами природы с особым упором на идею плодородия.</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 xml:space="preserve">Израильтяне пришли и поселились на этой земле, и вместо того, чтобы быть </w:t>
      </w:r>
      <w:r w:rsidR="00552C9E" w:rsidRPr="00846335">
        <w:rPr>
          <w:rFonts w:ascii="Times New Roman" w:hAnsi="Times New Roman" w:cs="Times New Roman"/>
          <w:sz w:val="26"/>
          <w:szCs w:val="26"/>
        </w:rPr>
        <w:lastRenderedPageBreak/>
        <w:t>скитальцами в пустыне, они должны были внезапно стать земледельцами. Они должны были выращивать урожай и содержать скот. Фермеры должны были знать, когда и как вспахивать землю и сеять семена, как собирать урожай и как делать это в нужное время и правильным способом. Было бы естественно, если бы хананеи были их наставниками.</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 xml:space="preserve">Но хананеи, несомненно, подчеркивали бы необходимость чтить богов, которые дали им дождь, обеспечили урожай и увеличили плодородие. Ритуалы и празднества в честь этих ханаанских божеств были бы необходимы, иначе у них не было бы продуктивных урожаев. Вы пришли на новую землю — вы должны поклоняться богу этой территории. Общей концепцией было территориальное божество. Таким образом, следуя такой логике, вы можете понять, что израильтяне впадут в некий синкретизм, сочетая поклонение Ваалу с поклонением Яхве. Я думаю, это то, что описано в книге Судей. Они поселились с ними, породнились с ними и поклонялись ханаанским божествам.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Проблема, с которой столкнулся Израиль, заключалась в том, что они не поддерживали эту фундаментальную противоположность между образом жизни израильтян и образом жизни хананеев. </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 xml:space="preserve">Проблема, с которой столкнулся Израиль, состояла в том, что они не поддерживали эту фундаментальную противоположность между образом жизни израильтян и образ жизни хананеев. Это была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обязанность поддерживать эту противоположность. Они должны были быть другими; они должны были стать царством священников и святым народом. У Бога был план для них; они должны были быть отдельными и обособленными до сего дня. Вместо этого они размыли эту линию антитезиса и осели с этими людьми. Та же самая проблема возвращается к нам сегодня в другой форме. Сегодня существует антитеза между церковью и миром. Как вы держите это в порядке? Как вы сохраняете различия между благочестивым образом жизни и образом жизни той культуры, в которой вы живете? Эти линии иногда нелегко нарисовать, но это та же проблема.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спутали и размыли эти линии, и в результате они отвернулись от </w:t>
      </w:r>
      <w:r w:rsidR="00803910" w:rsidRPr="00846335">
        <w:rPr>
          <w:rFonts w:ascii="Times New Roman" w:hAnsi="Times New Roman" w:cs="Times New Roman"/>
          <w:sz w:val="26"/>
          <w:szCs w:val="26"/>
        </w:rPr>
        <w:lastRenderedPageBreak/>
        <w:t xml:space="preserve">Господа в синкретическом богослужении. Поэтому упор делается на </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слабости России, попадание под влияние языческих религий и моральных практик хананеев.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2. Акцент делается на изображении хаотических социальных условий, которые привели к желанию короля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Второй акцент делается на изображении хаотических социальных условий, которые привели к желанию короля. Когда люди отвернулись от Господа и верности завету, </w:t>
      </w:r>
      <w:r w:rsidR="004E3988" w:rsidRPr="00846335">
        <w:rPr>
          <w:rFonts w:ascii="Times New Roman" w:hAnsi="Times New Roman" w:cs="Times New Roman"/>
          <w:sz w:val="26"/>
          <w:szCs w:val="26"/>
        </w:rPr>
        <w:t xml:space="preserve">вы обнаружите, что результатом стал религиозный хаос. Вы подходите к концу книги, и у вас есть частные убежища и убийство наложницы в последующих главах. Именно </w:t>
      </w:r>
      <w:r w:rsidR="009160A3" w:rsidRPr="00846335">
        <w:rPr>
          <w:rFonts w:ascii="Times New Roman" w:hAnsi="Times New Roman" w:cs="Times New Roman"/>
          <w:sz w:val="26"/>
          <w:szCs w:val="26"/>
        </w:rPr>
        <w:t xml:space="preserve">в этих последних главах книги вы встретите фразу: «Каждый человек делал то, что было правильно в его глазах». Затем пару раз повторяется эта фраза, связанная со словами: «В мире нет короля </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 каждый делал то, что считал правильным». Условия сложились так, что казалось, что должна быть какая-то центральная власть, чтобы уберечь страну от этого распавшегося религиозного кодекса.</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 xml:space="preserve">Вы найдете это утверждение в конце книги Судей 17:6: «В те дни </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 xml:space="preserve">не было царя. Каждый делал так, как считал нужным». Судей 18:1: «В те дни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не было царя». Судей 19:1: «В те дни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не было царя». А в Судей 21:25, последний стих книги: «В те дни </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не было царя, каждый делал, как считал нужным». Так развивались хаотические социальные условия, что привело к желанию царя, которое в конечном итоге вылилось в 1 Царств, установление царской власти.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3. Акцент на милостивом незаслуженном вмешательстве Бога, соблюдающего завет, несмотря на постоянное непослушание Израиля </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 xml:space="preserve">Третий акцент — милостивое незаслуженное вмешательство Бога, соблюдающего завет, несмотря на постоянное непослушание Израиля. Господь ответил милостиво и милосердно, неоднократно избавляя их, раз за разом, и не потому, что </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 xml:space="preserve">заслужил это избавление. Посмотрите на Судей 6:7 и далее: «Когда израильтяне возопили к Господу из-за Мадианитян, Он послал к ним пророка и сказал им: так говорит Бог, Господь Израилев…» микрокосм заветной формы: «Я вывел тебя из </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 xml:space="preserve">[вот что </w:t>
      </w:r>
      <w:r w:rsidR="005F32C9" w:rsidRPr="00846335">
        <w:rPr>
          <w:rFonts w:ascii="Times New Roman" w:hAnsi="Times New Roman" w:cs="Times New Roman"/>
          <w:sz w:val="26"/>
          <w:szCs w:val="26"/>
        </w:rPr>
        <w:lastRenderedPageBreak/>
        <w:t xml:space="preserve">Я сделал для тебя], из земли рабства; Я вырвал тебя из-под власти </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 из рук всех твоих угнетателей. Я прогнал их от тебя и дал тебе их землю. Я сказал вам: «Я Господь, ваш Бог. Не поклоняйся богам амореев, в земле которых ты живешь [вот все, что я сделал], но ты не слушаешь меня».</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 xml:space="preserve">В Судей 10:11 и далее мы читаем: « </w:t>
      </w:r>
      <w:r w:rsidR="009160A3" w:rsidRPr="00846335">
        <w:rPr>
          <w:rFonts w:ascii="Times New Roman" w:hAnsi="Times New Roman" w:cs="Times New Roman"/>
          <w:sz w:val="26"/>
          <w:szCs w:val="26"/>
          <w:lang w:bidi="he-IL"/>
        </w:rPr>
        <w:t xml:space="preserve">Господь ответил: «Когда египтяне, амореи, аммонитяне, филистимляне, сидоняне, амаликитяне и маонитяне угнетали вас, и вы взывали ко Мне о помощи, разве Я не спасти тебя от их рук? </w:t>
      </w:r>
      <w:r w:rsidR="001E461C" w:rsidRPr="00846335">
        <w:rPr>
          <w:rFonts w:ascii="Times New Roman" w:hAnsi="Times New Roman" w:cs="Times New Roman"/>
          <w:sz w:val="26"/>
          <w:szCs w:val="26"/>
        </w:rPr>
        <w:t xml:space="preserve">[Вот что я сделал, но ты обратился ко мне?] </w:t>
      </w:r>
      <w:r w:rsidR="009160A3" w:rsidRPr="00846335">
        <w:rPr>
          <w:rFonts w:ascii="Times New Roman" w:hAnsi="Times New Roman" w:cs="Times New Roman"/>
          <w:sz w:val="26"/>
          <w:szCs w:val="26"/>
          <w:lang w:bidi="he-IL"/>
        </w:rPr>
        <w:t xml:space="preserve">Но ты оставил меня и служил другим богам, поэтому я больше не спасу тебя. Иди и воззови к богам, которых ты выбрал. Пусть они спасут тебя, когда ты в беде! </w:t>
      </w:r>
      <w:r w:rsidR="001E461C" w:rsidRPr="00846335">
        <w:rPr>
          <w:rFonts w:ascii="Times New Roman" w:hAnsi="Times New Roman" w:cs="Times New Roman"/>
          <w:sz w:val="26"/>
          <w:szCs w:val="26"/>
        </w:rPr>
        <w:t xml:space="preserve">Но Господь </w:t>
      </w:r>
      <w:r w:rsidR="002744D3" w:rsidRPr="00B63269">
        <w:rPr>
          <w:rFonts w:ascii="Times New Roman" w:hAnsi="Times New Roman" w:cs="Times New Roman"/>
          <w:i/>
          <w:iCs/>
          <w:sz w:val="26"/>
          <w:szCs w:val="26"/>
        </w:rPr>
        <w:t xml:space="preserve">смягчается </w:t>
      </w:r>
      <w:r w:rsidR="00171090">
        <w:rPr>
          <w:rFonts w:ascii="Times New Roman" w:hAnsi="Times New Roman" w:cs="Times New Roman"/>
          <w:sz w:val="26"/>
          <w:szCs w:val="26"/>
        </w:rPr>
        <w:t xml:space="preserve">. Они взывают к Господу, и Он </w:t>
      </w:r>
      <w:r w:rsidR="001E461C" w:rsidRPr="00B63269">
        <w:rPr>
          <w:rFonts w:ascii="Times New Roman" w:hAnsi="Times New Roman" w:cs="Times New Roman"/>
          <w:i/>
          <w:iCs/>
          <w:sz w:val="26"/>
          <w:szCs w:val="26"/>
        </w:rPr>
        <w:t xml:space="preserve">избавляет </w:t>
      </w:r>
      <w:r w:rsidR="00B63269">
        <w:rPr>
          <w:rFonts w:ascii="Times New Roman" w:hAnsi="Times New Roman" w:cs="Times New Roman"/>
          <w:sz w:val="26"/>
          <w:szCs w:val="26"/>
        </w:rPr>
        <w:t xml:space="preserve">их. Итак, он разделяет милость и суд, он постоянно дает возможность для покаяния; он не уничтожает их полностью, не стирает с лица земли и не изгоняет из страны, на что имел бы полное право. </w:t>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Судьи интертекстуально </w:t>
      </w:r>
      <w:r w:rsidR="00F80968">
        <w:rPr>
          <w:rFonts w:ascii="Times New Roman" w:hAnsi="Times New Roman" w:cs="Times New Roman"/>
          <w:sz w:val="26"/>
          <w:szCs w:val="26"/>
        </w:rPr>
        <w:tab/>
      </w:r>
      <w:r w:rsidR="002C1931" w:rsidRPr="00846335">
        <w:rPr>
          <w:rFonts w:ascii="Times New Roman" w:hAnsi="Times New Roman" w:cs="Times New Roman"/>
          <w:sz w:val="26"/>
          <w:szCs w:val="26"/>
        </w:rPr>
        <w:t xml:space="preserve">В 4 Царств 13:23 есть интересный текст, относящийся к гораздо более позднему периоду Ветхого Завета, во времена Иоаса, царя Израиля. Вы читаете в 4 Царств 13:22: « </w:t>
      </w:r>
      <w:r w:rsidR="00A265E4" w:rsidRPr="00846335">
        <w:rPr>
          <w:rFonts w:ascii="Times New Roman" w:hAnsi="Times New Roman" w:cs="Times New Roman"/>
          <w:sz w:val="26"/>
          <w:szCs w:val="26"/>
          <w:lang w:bidi="he-IL"/>
        </w:rPr>
        <w:t xml:space="preserve">Азаил , царь </w:t>
      </w:r>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 xml:space="preserve">угнетенных , </w:t>
      </w:r>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 xml:space="preserve">во время царствования Иоахаза </w:t>
      </w:r>
      <w:r w:rsidR="00F30B13" w:rsidRPr="00846335">
        <w:rPr>
          <w:rFonts w:ascii="Times New Roman" w:hAnsi="Times New Roman" w:cs="Times New Roman"/>
          <w:sz w:val="26"/>
          <w:szCs w:val="26"/>
        </w:rPr>
        <w:t xml:space="preserve">». Затем идет стих 23: « </w:t>
      </w:r>
      <w:r w:rsidR="00A265E4" w:rsidRPr="00846335">
        <w:rPr>
          <w:rFonts w:ascii="Times New Roman" w:hAnsi="Times New Roman" w:cs="Times New Roman"/>
          <w:sz w:val="26"/>
          <w:szCs w:val="26"/>
          <w:lang w:bidi="he-IL"/>
        </w:rPr>
        <w:t xml:space="preserve">Но Господь был милостив к ним, и сжалился, и пожалел их [почему?] из-за Своего завета с Авраамом, Исааком и Иаковом. До сего дня он не желает уничтожить их или изгнать из своего присутствия». </w:t>
      </w:r>
      <w:r w:rsidR="00F30B13" w:rsidRPr="00846335">
        <w:rPr>
          <w:rFonts w:ascii="Times New Roman" w:hAnsi="Times New Roman" w:cs="Times New Roman"/>
          <w:sz w:val="26"/>
          <w:szCs w:val="26"/>
        </w:rPr>
        <w:t xml:space="preserve">Это интересное заявление, потому что он как бы говорит: «Вы знаете, что мое терпение не будет длиться вечно. Но до сих пор я не хотел изгнать тебя из своего присутствия, изгнать тебя из земли». Это было кульминацией проклятий завета. Если вы вернетесь к 28-й главе Второзакония, вы увидите перечисленные проклятия — засуху, бесплодие, саранчу и эпидемии. Кульминация такова: «Если ты будешь упорствовать в непослушании, однажды ты будешь изгнан из земли, которую Я дал тебе». И здесь, во времена </w:t>
      </w:r>
      <w:r w:rsidR="00A265E4" w:rsidRPr="00846335">
        <w:rPr>
          <w:rFonts w:ascii="Times New Roman" w:hAnsi="Times New Roman" w:cs="Times New Roman"/>
          <w:sz w:val="26"/>
          <w:szCs w:val="26"/>
        </w:rPr>
        <w:t xml:space="preserve">Иоахаза </w:t>
      </w:r>
      <w:r w:rsidR="00271DF2">
        <w:rPr>
          <w:rFonts w:ascii="Times New Roman" w:hAnsi="Times New Roman" w:cs="Times New Roman"/>
          <w:sz w:val="26"/>
          <w:szCs w:val="26"/>
        </w:rPr>
        <w:t xml:space="preserve">: «До сих пор я не хотел этого делать». Если вернуться во времена Судей, то он неоднократно избавлял их и не изгонял с земли. Поэтому он верен завету, который заключил с </w:t>
      </w:r>
      <w:r w:rsidR="00271DF2">
        <w:rPr>
          <w:rFonts w:ascii="Times New Roman" w:hAnsi="Times New Roman" w:cs="Times New Roman"/>
          <w:sz w:val="26"/>
          <w:szCs w:val="26"/>
        </w:rPr>
        <w:lastRenderedPageBreak/>
        <w:t>Авраамом, Исааком и повторил с Иаковом. Он не бросает свой народ.</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 xml:space="preserve">Взгляните </w:t>
      </w:r>
      <w:r w:rsidR="00124A7D">
        <w:rPr>
          <w:rFonts w:ascii="Times New Roman" w:hAnsi="Times New Roman" w:cs="Times New Roman"/>
          <w:sz w:val="26"/>
          <w:szCs w:val="26"/>
        </w:rPr>
        <w:t xml:space="preserve">на 105-й Псалом, в котором кратко излагается этот период </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 xml:space="preserve">истории России. Начиная со стиха 34, псалмопевец говорит </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 xml:space="preserve">: « </w:t>
      </w:r>
      <w:r w:rsidR="00A265E4" w:rsidRPr="00846335">
        <w:rPr>
          <w:rFonts w:ascii="Times New Roman" w:hAnsi="Times New Roman" w:cs="Times New Roman"/>
          <w:sz w:val="26"/>
          <w:szCs w:val="26"/>
          <w:lang w:bidi="he-IL"/>
        </w:rPr>
        <w:t xml:space="preserve">Они не истребили народов, как повелел им Господь, но смешались с народами и приняли их обычаи. Они поклонялись своим идолам, которые стали для них сетью. Они приносили в жертву демонам своих сыновей и дочерей. Они пролили невинную кровь, кровь своих сыновей и дочерей, которых они принесли в жертву идолам Руси </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 и земля была осквернена их кровью. Они осквернили себя своими делами; своими делами они блудодействовали. Поэтому разгневался Господь на народ Свой и возгнушался наследием Своим. Он передал их народам, и их враги правили ими. Их враги угнетали их и подчиняли своей власти. </w:t>
      </w:r>
      <w:r w:rsidR="00820913" w:rsidRPr="00846335">
        <w:rPr>
          <w:rFonts w:ascii="Times New Roman" w:hAnsi="Times New Roman" w:cs="Times New Roman"/>
          <w:sz w:val="26"/>
          <w:szCs w:val="26"/>
        </w:rPr>
        <w:t xml:space="preserve">Затем обратите внимание на стих 43: « </w:t>
      </w:r>
      <w:r w:rsidR="00A265E4" w:rsidRPr="00846335">
        <w:rPr>
          <w:rFonts w:ascii="Times New Roman" w:hAnsi="Times New Roman" w:cs="Times New Roman"/>
          <w:sz w:val="26"/>
          <w:szCs w:val="26"/>
          <w:lang w:bidi="he-IL"/>
        </w:rPr>
        <w:t xml:space="preserve">Много раз Он избавлял их, но они были склонны к непокорности и чахли в своих грехах. Но он заметил их бедствие, когда услышал их крик; ради них он вспомнил свой завет и из великой любви своей смягчился. </w:t>
      </w:r>
      <w:r w:rsidR="000814AE" w:rsidRPr="00846335">
        <w:rPr>
          <w:rFonts w:ascii="Times New Roman" w:hAnsi="Times New Roman" w:cs="Times New Roman"/>
          <w:sz w:val="26"/>
          <w:szCs w:val="26"/>
        </w:rPr>
        <w:t>Такова картина этого периода. Господь милостив и верен, несмотря на их непослушание.</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 xml:space="preserve">В Неемии 9:27 есть еще одно описание этого периода времени. Неемия говорит в своей молитве: « </w:t>
      </w:r>
      <w:r w:rsidR="00A265E4" w:rsidRPr="00846335">
        <w:rPr>
          <w:rFonts w:ascii="Times New Roman" w:hAnsi="Times New Roman" w:cs="Times New Roman"/>
          <w:sz w:val="26"/>
          <w:szCs w:val="26"/>
          <w:lang w:bidi="he-IL"/>
        </w:rPr>
        <w:t xml:space="preserve">И вы предали их врагам, которые угнетали их. Но когда их угнетали, они взывали к тебе. Ты услышал их с неба и по великой милости Своей дал им избавителей, избавивших их от руки врагов их. Но как только успокоились, опять сделали злое в глазах твоих. Затем вы отдали их в руки их врагов, чтобы они правили ими. И когда они снова воззвали к Тебе, Ты услышал с неба и по Своему состраданию избавлял их раз за разом. Ты предупреждал их вернуться к твоему закону, но они возгордились и не повиновались твоим приказам. Они согрешили против Твоих постановлений, по которым человек будет жить, если будет их соблюдать. Они упрямо отвернулись от вас, стали упрямыми и не хотели слушать. </w:t>
      </w:r>
      <w:r w:rsidR="008D7325" w:rsidRPr="00846335">
        <w:rPr>
          <w:rFonts w:ascii="Times New Roman" w:hAnsi="Times New Roman" w:cs="Times New Roman"/>
          <w:sz w:val="26"/>
          <w:szCs w:val="26"/>
        </w:rPr>
        <w:t xml:space="preserve">Обратите внимание на стих 30: « </w:t>
      </w:r>
      <w:r w:rsidR="00275179" w:rsidRPr="00846335">
        <w:rPr>
          <w:rFonts w:ascii="Times New Roman" w:hAnsi="Times New Roman" w:cs="Times New Roman"/>
          <w:sz w:val="26"/>
          <w:szCs w:val="26"/>
          <w:lang w:bidi="he-IL"/>
        </w:rPr>
        <w:t xml:space="preserve">Многие годы вы были терпеливы к ним. Духом Твоим ты увещевал их через пророков Твоих. Но они не обратили внимания, поэтому вы передали их соседним народам. Но по великому </w:t>
      </w:r>
      <w:r w:rsidR="00275179" w:rsidRPr="00846335">
        <w:rPr>
          <w:rFonts w:ascii="Times New Roman" w:hAnsi="Times New Roman" w:cs="Times New Roman"/>
          <w:sz w:val="26"/>
          <w:szCs w:val="26"/>
          <w:lang w:bidi="he-IL"/>
        </w:rPr>
        <w:lastRenderedPageBreak/>
        <w:t xml:space="preserve">милосердию Твоему Ты не положил им конец и не оставил их, ибо Ты есть милостивый и милосердный Бог. Итак, ныне, Боже наш, Боже великий, могучий и страшный, соблюдающий завет любви Свой </w:t>
      </w:r>
      <w:r w:rsidR="005E0423">
        <w:rPr>
          <w:rFonts w:ascii="Times New Roman" w:hAnsi="Times New Roman" w:cs="Times New Roman"/>
          <w:sz w:val="26"/>
          <w:szCs w:val="26"/>
        </w:rPr>
        <w:t xml:space="preserve">…» Вот такая картина книги Судей.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 xml:space="preserve">B. Содержание: обзор Книги </w:t>
      </w:r>
      <w:r w:rsidR="00F80968">
        <w:rPr>
          <w:rFonts w:ascii="Times New Roman" w:hAnsi="Times New Roman" w:cs="Times New Roman"/>
          <w:sz w:val="26"/>
          <w:szCs w:val="26"/>
        </w:rPr>
        <w:br/>
        <w:t>1. Хронологические ссылки в Книге Судей</w:t>
      </w:r>
    </w:p>
    <w:p w14:paraId="3966AD7F" w14:textId="77777777"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B. в вашем наброске указано «Содержание: обзор книги». В Книге Судей довольно много хронологических ссылок. Если вы просмотрите книгу и проследите все хронологические данные, это создаст довольно сложную хронологическую проблему. Итак, в этой таблице и на следующей есть список периодов угнетения с указанием лет каждого. Итак, у вас есть месопотамское угнетение в течение 8 лет, а затем освобождение Гофониила, которое длилось 40 лет. Угнетение моавитян длилось 18 лет, а избавление длилось 80 лет. И это идет через первые девять глав. Затем, если вы пойдете дальше, у вас появятся дополнительные ссылки на годы судейства и угнетения. Если вы перечислите их все, как на этих двух страницах, а затем сложите их, вы получите в общей сложности 410 лет.</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 xml:space="preserve">Теперь вопрос в том, насколько эти 410 лет нужно сжать? Другими словами, как эти периоды региональных конфликтов могут накладываться друг на друга? Здесь вы снова возвращаетесь к вопросу о дате Исхода — следует ли отдать предпочтение ранней или поздней дате. Мы уже обсуждали это довольно подробно. Одна из причин, по которой я предпочитаю более раннюю дату, заключается в том, что ее легче согласовать с хронологией Книги Судей. Если вы возьмете более позднюю дату Исхода, примерно 1290 г., то через 40 лет у вас будет завоевание около 1250 г. до н.э. Таким образом, завоевание – это 1250 г., а мы знаем, что период Соломона – 966 г. до н.э. Если из 1250 г. вычесть 966, то получится разрыв в 284 года. Мы также знаем, что вы должны прибавить к этому, </w:t>
      </w:r>
      <w:r w:rsidR="00960149">
        <w:rPr>
          <w:rFonts w:ascii="Times New Roman" w:hAnsi="Times New Roman" w:cs="Times New Roman"/>
          <w:sz w:val="26"/>
          <w:szCs w:val="26"/>
        </w:rPr>
        <w:lastRenderedPageBreak/>
        <w:t>чтобы получить четвертый год Соломона после периода судей, время от Илия до Соломона. Илию около 20 лет, Самуилу 40, Давиду 53 и Соломону 4, и вы получаете еще 117 лет. Это означает, что от Иисуса Навина до конца книги Судей у нас есть только 167 лет. Это означает, что вам нужно сжать эти 410 до 167 лет.</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 xml:space="preserve">Теперь, если вы возьмете более раннюю дату Исхода, 1446 г. до н.э., завоевание будет в 1406 г. (То, что 1446 г. происходит на 480 лет раньше, чем Соломон, из 3 Царств 6:1). равно 966. Это 440 лет, и вы должны привести Илия к Соломону — это 117 лет — и тогда вы получите 323 года. Число 410 должно уменьшиться до 323 по сравнению с 410, уменьшившимся до 167. Как видите, проще </w:t>
      </w:r>
      <w:r w:rsidR="00655841" w:rsidRPr="00846335">
        <w:rPr>
          <w:rFonts w:ascii="Times New Roman" w:hAnsi="Times New Roman" w:cs="Times New Roman"/>
          <w:sz w:val="26"/>
          <w:szCs w:val="26"/>
        </w:rPr>
        <w:t xml:space="preserve">сжать ваши </w:t>
      </w:r>
      <w:r w:rsidR="00771284" w:rsidRPr="00846335">
        <w:rPr>
          <w:rFonts w:ascii="Times New Roman" w:hAnsi="Times New Roman" w:cs="Times New Roman"/>
          <w:sz w:val="26"/>
          <w:szCs w:val="26"/>
        </w:rPr>
        <w:t>хронологические данные о судьях до 323 лет, чем до 167 лет.</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 xml:space="preserve">Я не хочу обсуждать это дальше, но позвольте мне просто упомянуть об этом в вашей библиографии — кажется, на странице 13 — под этим заголовком IV. Б. есть статья Эндрю Стейнмана «Таинственные числа книги Судей», опубликованная в Журнале </w:t>
      </w:r>
      <w:r w:rsidR="00771284" w:rsidRPr="00846335">
        <w:rPr>
          <w:rFonts w:ascii="Times New Roman" w:hAnsi="Times New Roman" w:cs="Times New Roman"/>
          <w:i/>
          <w:iCs/>
          <w:sz w:val="26"/>
          <w:szCs w:val="26"/>
        </w:rPr>
        <w:t xml:space="preserve">Евангелического богословского общества </w:t>
      </w:r>
      <w:r w:rsidR="00655841" w:rsidRPr="00846335">
        <w:rPr>
          <w:rFonts w:ascii="Times New Roman" w:hAnsi="Times New Roman" w:cs="Times New Roman"/>
          <w:sz w:val="26"/>
          <w:szCs w:val="26"/>
        </w:rPr>
        <w:t>. Это совсем недавно, 2005 год, и в нем есть подробности, если вам интересно. Думаю, можно сказать, что сжатие хронологии в книге Судей соответствует содержанию книги. Когда читаешь книгу, кажется, что довольно небольшая часть страны пострадала от притеснений. Другими словами, это были региональные притеснения, поэтому они могли пересекаться. Почти любые два судьи могли хотя бы частично работать в течение одного и того же периода.</w:t>
      </w:r>
      <w:r w:rsidR="00F80968">
        <w:rPr>
          <w:rFonts w:ascii="Times New Roman" w:hAnsi="Times New Roman" w:cs="Times New Roman"/>
          <w:sz w:val="26"/>
          <w:szCs w:val="26"/>
        </w:rPr>
        <w:br/>
      </w:r>
    </w:p>
    <w:p w14:paraId="331AC3E5" w14:textId="77777777"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Древняя ближневосточная ситуация с 1200 по 1050 г. до н.э.</w:t>
      </w:r>
    </w:p>
    <w:p w14:paraId="24D9EB1B" w14:textId="77777777"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Перейдем к С. затем: «Древняя ближневосточная ситуация с 1200 по 1050 г. до н. э.» Если вернуться к египетским династиям, то можно заметить, что после </w:t>
      </w:r>
      <w:r w:rsidR="0007057D" w:rsidRPr="00846335">
        <w:rPr>
          <w:rFonts w:ascii="Times New Roman" w:hAnsi="Times New Roman" w:cs="Times New Roman"/>
          <w:sz w:val="26"/>
          <w:szCs w:val="26"/>
        </w:rPr>
        <w:t xml:space="preserve">Мернептаха в 1222 г. до н. и Рамсес IV-XI находятся в периоде слабости. Так что вскоре после этой поздней даты </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 xml:space="preserve">они </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 xml:space="preserve">потеряли контроль над своими владениями за пределами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 xml:space="preserve">пришлось защищать свои границы, можно сказать. Они отступили в свою страну и не заботились о контроле над территорией за пределами своих границ. Им также приходилось сталкиваться с нападениями так </w:t>
      </w:r>
      <w:r w:rsidR="00042E11" w:rsidRPr="00846335">
        <w:rPr>
          <w:rFonts w:ascii="Times New Roman" w:hAnsi="Times New Roman" w:cs="Times New Roman"/>
          <w:sz w:val="26"/>
          <w:szCs w:val="26"/>
        </w:rPr>
        <w:lastRenderedPageBreak/>
        <w:t xml:space="preserve">называемых «морских людей», которые пришли с острова Крит и напали на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 xml:space="preserve">. Это около 1200 г., и некоторые думают, что это были филистимляне, жившие около </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 xml:space="preserve">. Во всяком случае, дело в том, что она </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перестала быть крупной державой.</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 xml:space="preserve">Если подняться на север, хеттская империя была сильна примерно с 1900 по 1200 г. до н.э., но она также рухнула. Она рухнула от западных врагов, пришедших из западных областей России </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 xml:space="preserve">. Ранее мы говорили о Рамзесе II, который сражался с хеттами на </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 xml:space="preserve">. Они пришли к противостоянию и подписали пакт о ненападении, и был договор. Это было в 1280 г. до н.э. Итак, в 1280 г. хетты и египтяне все еще боролись за контроль над Левантом – побережьем </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 xml:space="preserve">. Но к 1200 году </w:t>
      </w:r>
      <w:r w:rsidR="0007057D" w:rsidRPr="00846335">
        <w:rPr>
          <w:rFonts w:ascii="Times New Roman" w:hAnsi="Times New Roman" w:cs="Times New Roman"/>
          <w:sz w:val="26"/>
          <w:szCs w:val="26"/>
        </w:rPr>
        <w:t xml:space="preserve">хетты </w:t>
      </w:r>
      <w:r w:rsidR="0010496D" w:rsidRPr="00846335">
        <w:rPr>
          <w:rFonts w:ascii="Times New Roman" w:hAnsi="Times New Roman" w:cs="Times New Roman"/>
          <w:sz w:val="26"/>
          <w:szCs w:val="26"/>
        </w:rPr>
        <w:t xml:space="preserve">ушли и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вернулись на свою территорию.</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 xml:space="preserve">При переходе в Месопотамию около 1200 г. до н.э. </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 xml:space="preserve">наступил период слабости. Ближе в </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 xml:space="preserve">и </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 xml:space="preserve">, есть небольшие города-государства. Все это говорит нам о том, что в этот период времени </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 xml:space="preserve">не было никакой крупной мировой державы: египтяне были слабы, хетты исчезли, ассирийцы были слабы. Когда вы читаете книгу Судей, вы обнаружите, что они касаются небольших местных пограничных государств — моавитян, мадианитян, аммонитян и филистимлян, — а не крупных мировых держав. Филистимляне действительно стали следующей серьезной угрозой для России </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 особенно к концу периода Судей. Есть Самсон, который начал сражаться с филистимлянами, и это продолжается в 1 Царств, где филистимляне становятся еще более опасными для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 xml:space="preserve">. Такова ситуация с 1200 г. до 1050 г. до н.э. </w:t>
      </w:r>
      <w:r w:rsidR="00F80968">
        <w:rPr>
          <w:rFonts w:ascii="Times New Roman" w:hAnsi="Times New Roman" w:cs="Times New Roman"/>
          <w:sz w:val="26"/>
          <w:szCs w:val="26"/>
        </w:rPr>
        <w:br/>
      </w:r>
      <w:r w:rsidR="00F80968">
        <w:rPr>
          <w:rFonts w:ascii="Times New Roman" w:hAnsi="Times New Roman" w:cs="Times New Roman"/>
          <w:sz w:val="26"/>
          <w:szCs w:val="26"/>
        </w:rPr>
        <w:br/>
        <w:t>D. Структура и содержание книги Судей 1. Историческая справка, обсуждаемая далее в Книге Судей 1:1-2:5 -- Первое введение</w:t>
      </w:r>
    </w:p>
    <w:p w14:paraId="571D2627" w14:textId="77777777"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 xml:space="preserve">D. — «Структура и содержание книги Судей», а 1. под D. — «Исторический фон, обсуждаемый далее в книге Судей с 1:1 по 2:5». После смерти Иисуса Навина каждое племя было обязано завершить завоевание своих территорий, которые Иисус Навин передал им. Что делает Книга Судей с 1:1 по 2:5, так это дает обзор </w:t>
      </w:r>
      <w:r w:rsidR="00292DA7" w:rsidRPr="00846335">
        <w:rPr>
          <w:rFonts w:ascii="Times New Roman" w:hAnsi="Times New Roman" w:cs="Times New Roman"/>
          <w:sz w:val="26"/>
          <w:szCs w:val="26"/>
        </w:rPr>
        <w:lastRenderedPageBreak/>
        <w:t xml:space="preserve">военных операций ряда колен. Вы обнаружите, что они не закончили работу; они не сделали того, что должны были сделать. Например, вы читаете в книге Судей 1:27: « </w:t>
      </w:r>
      <w:r w:rsidR="007740F0" w:rsidRPr="00846335">
        <w:rPr>
          <w:rFonts w:ascii="Times New Roman" w:hAnsi="Times New Roman" w:cs="Times New Roman"/>
          <w:sz w:val="26"/>
          <w:szCs w:val="26"/>
          <w:lang w:bidi="he-IL"/>
        </w:rPr>
        <w:t xml:space="preserve">Но Манассия не изгнал жителей Беф-Сана, или Фаанаха , или Дора , или Ивеама , или Мегиддо, и их окрестных поселений, потому что хананеи решили жить в той земле </w:t>
      </w:r>
      <w:r w:rsidR="00292DA7" w:rsidRPr="00846335">
        <w:rPr>
          <w:rFonts w:ascii="Times New Roman" w:hAnsi="Times New Roman" w:cs="Times New Roman"/>
          <w:sz w:val="26"/>
          <w:szCs w:val="26"/>
        </w:rPr>
        <w:t xml:space="preserve">». Стих 29: « </w:t>
      </w:r>
      <w:r w:rsidR="007740F0" w:rsidRPr="00846335">
        <w:rPr>
          <w:rFonts w:ascii="Times New Roman" w:hAnsi="Times New Roman" w:cs="Times New Roman"/>
          <w:sz w:val="26"/>
          <w:szCs w:val="26"/>
          <w:lang w:bidi="he-IL"/>
        </w:rPr>
        <w:t xml:space="preserve">И не изгнал Ефрем хананеев, живших в </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 но хананеи остались жить там среди них. </w:t>
      </w:r>
      <w:r w:rsidR="00883419" w:rsidRPr="00846335">
        <w:rPr>
          <w:rFonts w:ascii="Times New Roman" w:hAnsi="Times New Roman" w:cs="Times New Roman"/>
          <w:sz w:val="26"/>
          <w:szCs w:val="26"/>
        </w:rPr>
        <w:t xml:space="preserve">Стих 30: « </w:t>
      </w:r>
      <w:r w:rsidR="007740F0" w:rsidRPr="00846335">
        <w:rPr>
          <w:rFonts w:ascii="Times New Roman" w:hAnsi="Times New Roman" w:cs="Times New Roman"/>
          <w:sz w:val="26"/>
          <w:szCs w:val="26"/>
          <w:lang w:bidi="he-IL"/>
        </w:rPr>
        <w:t xml:space="preserve">Не изгнал Завулон и хананеев, живших в Китроне , или Нагалоле , которые остались среди них; но они подвергали их принудительному труду. </w:t>
      </w:r>
      <w:r w:rsidR="00883419" w:rsidRPr="00846335">
        <w:rPr>
          <w:rFonts w:ascii="Times New Roman" w:hAnsi="Times New Roman" w:cs="Times New Roman"/>
          <w:sz w:val="26"/>
          <w:szCs w:val="26"/>
        </w:rPr>
        <w:t xml:space="preserve">Стих 31: « </w:t>
      </w:r>
      <w:r w:rsidR="007740F0" w:rsidRPr="00846335">
        <w:rPr>
          <w:rFonts w:ascii="Times New Roman" w:hAnsi="Times New Roman" w:cs="Times New Roman"/>
          <w:sz w:val="26"/>
          <w:szCs w:val="26"/>
          <w:lang w:bidi="he-IL"/>
        </w:rPr>
        <w:t xml:space="preserve">И Асир не изгнал живущих в Акко или в </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r w:rsidR="007740F0" w:rsidRPr="00846335">
        <w:rPr>
          <w:rFonts w:ascii="Times New Roman" w:hAnsi="Times New Roman" w:cs="Times New Roman"/>
          <w:sz w:val="26"/>
          <w:szCs w:val="26"/>
          <w:lang w:bidi="he-IL"/>
        </w:rPr>
        <w:t xml:space="preserve">. </w:t>
      </w:r>
      <w:r w:rsidR="00504F5B" w:rsidRPr="00846335">
        <w:rPr>
          <w:rFonts w:ascii="Times New Roman" w:hAnsi="Times New Roman" w:cs="Times New Roman"/>
          <w:sz w:val="26"/>
          <w:szCs w:val="26"/>
        </w:rPr>
        <w:t xml:space="preserve">Стих 33: « </w:t>
      </w:r>
      <w:r w:rsidR="007740F0" w:rsidRPr="00846335">
        <w:rPr>
          <w:rFonts w:ascii="Times New Roman" w:hAnsi="Times New Roman" w:cs="Times New Roman"/>
          <w:sz w:val="26"/>
          <w:szCs w:val="26"/>
          <w:lang w:bidi="he-IL"/>
        </w:rPr>
        <w:t xml:space="preserve">И Неффалим не изгнал живущих в Бет-Шемеше…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 xml:space="preserve">Таким образом, Израиль не смог выполнить то, что им было велено делать, и результат описан в первых пяти стихах главы 2. Здесь вы снова получаете микрокосм формы завета. Вы читаете там: « </w:t>
      </w:r>
      <w:r w:rsidR="007740F0" w:rsidRPr="00846335">
        <w:rPr>
          <w:rFonts w:ascii="Times New Roman" w:hAnsi="Times New Roman" w:cs="Times New Roman"/>
          <w:sz w:val="26"/>
          <w:szCs w:val="26"/>
          <w:lang w:bidi="he-IL"/>
        </w:rPr>
        <w:t xml:space="preserve">Ангел Господень поднялся из Галгала в Боким и сказал: Я вывел тебя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и ввел тебя в землю, которую Я клялся дать отцам твоим. Я сказал: «Я никогда не нарушу моего завета с вами, и вы не заключите завет с людьми этой земли, но вы разрушите их жертвенники». И все же ты ослушался меня. [Вот что я сделал, что сделал ты?] Почему ты это сделал? Итак, теперь говорю вам, что не прогоню их от вас; они будут шипами</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 xml:space="preserve">в твоих боках, и их боги будут тебе сетью». Когда ангел Господень сказал это всем израильтянам, народ громко заплакал и назвал то место Боким </w:t>
      </w:r>
      <w:r w:rsidR="00A75186" w:rsidRPr="00846335">
        <w:rPr>
          <w:rFonts w:ascii="Times New Roman" w:hAnsi="Times New Roman" w:cs="Times New Roman"/>
          <w:sz w:val="26"/>
          <w:szCs w:val="26"/>
          <w:lang w:bidi="he-IL"/>
        </w:rPr>
        <w:t xml:space="preserve">[имеется в виду «плакальщики»]. Там они принесли жертвы Господу.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Думаю, это в значительной степени объясняет ход событий, описанных в остальной части книги. Они поселились с хананеями и отвернулись от Господа, и в результате вы найдете то, что вы найдете в остальной части книги. Итак, в Судей с 1:1 по 2:5 вы получаете историческую подоплеку периода, описанного в Книге Судей. </w:t>
      </w:r>
      <w:r w:rsidR="00F80968">
        <w:rPr>
          <w:rFonts w:ascii="Times New Roman" w:hAnsi="Times New Roman" w:cs="Times New Roman"/>
          <w:sz w:val="26"/>
          <w:szCs w:val="26"/>
        </w:rPr>
        <w:br/>
      </w:r>
      <w:r w:rsidR="00F80968">
        <w:rPr>
          <w:rFonts w:ascii="Times New Roman" w:hAnsi="Times New Roman" w:cs="Times New Roman"/>
          <w:sz w:val="26"/>
          <w:szCs w:val="26"/>
        </w:rPr>
        <w:br/>
        <w:t>2. Богословская основа для правильного понимания Книги Судей Судей 2 :6-3:4 – второе введение</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2. под D. – «Богословская основа для правильного понимания книги Судей: </w:t>
      </w:r>
      <w:r w:rsidR="008E3337" w:rsidRPr="00846335">
        <w:rPr>
          <w:rFonts w:ascii="Times New Roman" w:hAnsi="Times New Roman" w:cs="Times New Roman"/>
          <w:sz w:val="26"/>
          <w:szCs w:val="26"/>
        </w:rPr>
        <w:lastRenderedPageBreak/>
        <w:t>Судей 2:6 до 3:4». От Судей 2:6 до 3:4 иногда называют «вторым введением». Если вы посмотрите на структуру книги, вы обнаружите два введения — историческую подоплеку и теологическую подоплеку. В конце книги вы получаете два вывода — вы получаете эти две истории о религиозном и нравственном упадке. Таким образом, структурно книга заканчивается двумя введениями и двумя выводами, а в середине вы найдете рассказы о шести главных судьях.</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 xml:space="preserve">Так что это иногда называют вторым введением, и оно начинается с Иисуса Навина 24:28-41. Я имею в виду, что если вы вернетесь к Иисусу Навину 24, где было обновление завета в Сихеме, вы прочитаете в стихе 28 в конце этой церемонии в Сихеме: «И отпустил Иисус народ, каждого в </w:t>
      </w:r>
      <w:r w:rsidR="00A75186" w:rsidRPr="00846335">
        <w:rPr>
          <w:rFonts w:ascii="Times New Roman" w:hAnsi="Times New Roman" w:cs="Times New Roman"/>
          <w:sz w:val="26"/>
          <w:szCs w:val="26"/>
          <w:lang w:bidi="he-IL"/>
        </w:rPr>
        <w:t xml:space="preserve">свою наследование. После сего умер Иисус, сын Навин, раб Господень, в возрасте ста десяти лет. И похоронили его в земле удела его, в Фамнафе. Сера в гористой местности Ефремовой, к северу от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A75186" w:rsidRPr="00846335">
        <w:rPr>
          <w:rFonts w:ascii="Times New Roman" w:hAnsi="Times New Roman" w:cs="Times New Roman"/>
          <w:sz w:val="26"/>
          <w:szCs w:val="26"/>
          <w:lang w:bidi="he-IL"/>
        </w:rPr>
        <w:t xml:space="preserve">. </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 xml:space="preserve">служили Господу при жизни Иисуса Навина и старейшин, переживших его и испытавших на себе все, что сотворил Господь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 xml:space="preserve">Теперь вернитесь к Судей 2:6. Обратите внимание, что это начинается так же, как Иисус Навин 24:28: « </w:t>
      </w:r>
      <w:r w:rsidR="00A75186" w:rsidRPr="00846335">
        <w:rPr>
          <w:rFonts w:ascii="Times New Roman" w:hAnsi="Times New Roman" w:cs="Times New Roman"/>
          <w:sz w:val="26"/>
          <w:szCs w:val="26"/>
          <w:lang w:bidi="he-IL"/>
        </w:rPr>
        <w:t xml:space="preserve">После того как Иисус Навин отпустил израильтян, они пошли, чтобы овладеть землей, каждый в свой удел. Народ служил Господу при жизни Иисуса Навина и старейшин, переживших его и видевших все великие дела, которые сотворил Господь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 xml:space="preserve">. Иисус, сын Навин, раб Господень, умер в возрасте ста десяти лет. И похоронили его в земле удела его, в Фамнафе. Здесь , в гористой местности Ефремовой, к северу от </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6B1B18">
        <w:rPr>
          <w:rFonts w:ascii="Times New Roman" w:hAnsi="Times New Roman" w:cs="Times New Roman"/>
          <w:sz w:val="26"/>
          <w:szCs w:val="26"/>
          <w:lang w:bidi="he-IL"/>
        </w:rPr>
        <w:t xml:space="preserve">. После того, как все это поколение собралось к своим отцам, выросло другое поколение, которое не знало ни Господа, ни того, что Он сделал для </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 Тогда израильтяне сделали зло в очах Господа…»</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Это </w:t>
      </w:r>
      <w:r w:rsidR="00B430F8" w:rsidRPr="00846335">
        <w:rPr>
          <w:rFonts w:ascii="Times New Roman" w:hAnsi="Times New Roman" w:cs="Times New Roman"/>
          <w:sz w:val="26"/>
          <w:szCs w:val="26"/>
        </w:rPr>
        <w:t xml:space="preserve">соединяется прямо с концом книги Иисуса Навина, а затем продвигает историю вперед. Автор книги Иисуса Навина объясняет, что склонность к неверности связана с появлением нового поколения — это описано в Судей 2:10. Они не были свидетелями великих деяний Господа во время завоевания: «После </w:t>
      </w:r>
      <w:r w:rsidR="00B430F8" w:rsidRPr="00846335">
        <w:rPr>
          <w:rFonts w:ascii="Times New Roman" w:hAnsi="Times New Roman" w:cs="Times New Roman"/>
          <w:sz w:val="26"/>
          <w:szCs w:val="26"/>
        </w:rPr>
        <w:lastRenderedPageBreak/>
        <w:t xml:space="preserve">того как весь род собрался к отцам своим, выросло другое поколение и познало Яхве и то, что Он сделал для них». Стих 12: «Оставили Господа Бога отцов своих, Который вывел их из </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 xml:space="preserve">. Они поклонялись различным богам из окружавших их людей». За то, что они отвернулись от Господа и стали поклоняться иным богам, Господь предал их на угнетение в руки других людей. Затем вы читаете в Судей 2:13: «Они </w:t>
      </w:r>
      <w:r w:rsidR="00D4580D" w:rsidRPr="00846335">
        <w:rPr>
          <w:rFonts w:ascii="Times New Roman" w:hAnsi="Times New Roman" w:cs="Times New Roman"/>
          <w:sz w:val="26"/>
          <w:szCs w:val="26"/>
          <w:lang w:bidi="he-IL"/>
        </w:rPr>
        <w:t xml:space="preserve">оставили его и служили Ваалу и Астартам . В гневе своем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Господь отдал их разбойникам, которые разграбили их. Он продал их своим врагам со всех сторон, которым они уже не могли сопротивляться. Когда бы </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 xml:space="preserve">они ни вышли на войну, рука Господа была против них, чтобы поразить их, как Он клялся им. Они были в большом бедствии </w:t>
      </w:r>
      <w:r w:rsidR="009A43E3" w:rsidRPr="00846335">
        <w:rPr>
          <w:rFonts w:ascii="Times New Roman" w:hAnsi="Times New Roman" w:cs="Times New Roman"/>
          <w:sz w:val="26"/>
          <w:szCs w:val="26"/>
        </w:rPr>
        <w:t xml:space="preserve">». Затем, стих 16: « </w:t>
      </w:r>
      <w:r w:rsidR="00D4580D" w:rsidRPr="00846335">
        <w:rPr>
          <w:rFonts w:ascii="Times New Roman" w:hAnsi="Times New Roman" w:cs="Times New Roman"/>
          <w:sz w:val="26"/>
          <w:szCs w:val="26"/>
          <w:lang w:bidi="he-IL"/>
        </w:rPr>
        <w:t xml:space="preserve">ГОСПОДЬ воздвиг судей, которые спасли их от рук этих грабителей.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 xml:space="preserve">Но </w:t>
      </w:r>
      <w:r w:rsidR="009A43E3" w:rsidRPr="00846335">
        <w:rPr>
          <w:rFonts w:ascii="Times New Roman" w:hAnsi="Times New Roman" w:cs="Times New Roman"/>
          <w:sz w:val="26"/>
          <w:szCs w:val="26"/>
        </w:rPr>
        <w:t xml:space="preserve">затем вы читаете, что они быстро отвернулись от пути, по которому ходили их отцы в послушании. В стихе 18 говорится: « </w:t>
      </w:r>
      <w:r w:rsidR="00D4580D" w:rsidRPr="00846335">
        <w:rPr>
          <w:rFonts w:ascii="Times New Roman" w:hAnsi="Times New Roman" w:cs="Times New Roman"/>
          <w:sz w:val="26"/>
          <w:szCs w:val="26"/>
          <w:lang w:bidi="he-IL"/>
        </w:rPr>
        <w:t xml:space="preserve">Всякий раз, когда Господь воздвигал им судью, Он был с судьей и спасал их от рук врагов их, пока был жив судья; ибо Господь смилостивился над ними, когда они стонали от угнетавших и угнетавших их. Но когда судья умер, люди вернулись к пути еще более порочному, чем пути их отцов, к другим богам, служению и поклонению им.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 xml:space="preserve">Итак, </w:t>
      </w:r>
      <w:r w:rsidR="00DB6564" w:rsidRPr="00846335">
        <w:rPr>
          <w:rFonts w:ascii="Times New Roman" w:hAnsi="Times New Roman" w:cs="Times New Roman"/>
          <w:sz w:val="26"/>
          <w:szCs w:val="26"/>
        </w:rPr>
        <w:t xml:space="preserve">вы получаете этот цикл отвращения от Господа, угнетения, некоторые говорят, покаяния, а затем избавления. Вы заметили, что в этом вступлении ничего не говорится о покаянии. Именно таков здесь цикл: грех, угнетение, возможно, покаяние (по крайней мере, вопль о помощи), а затем избавление. Это снова схема, заранее намеченная в книге Второзаконие. Здесь вы видите осуществление, можно сказать, того, что, по словам Господа, произойдет. </w:t>
      </w:r>
      <w:r w:rsidR="00F80968">
        <w:rPr>
          <w:rFonts w:ascii="Times New Roman" w:hAnsi="Times New Roman" w:cs="Times New Roman"/>
          <w:sz w:val="26"/>
          <w:szCs w:val="26"/>
        </w:rPr>
        <w:br/>
      </w:r>
      <w:r w:rsidR="00F80968">
        <w:rPr>
          <w:rFonts w:ascii="Times New Roman" w:hAnsi="Times New Roman" w:cs="Times New Roman"/>
          <w:sz w:val="26"/>
          <w:szCs w:val="26"/>
        </w:rPr>
        <w:br/>
        <w:t>Связь судей и Второзакония и историк завета</w:t>
      </w:r>
    </w:p>
    <w:p w14:paraId="144D7A9D" w14:textId="77777777"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 xml:space="preserve">Когда вы начинаете заниматься историческими исследованиями, часто говорят, что Геродот был отцом истории. Имеется в виду, что Геродот, живший около 484-425 гг. до н.э., был намного позже Ветхого Завета. Часто утверждают, что до Геродота не было настоящей истории; у вас были только хроники </w:t>
      </w:r>
      <w:r w:rsidRPr="00846335">
        <w:rPr>
          <w:rFonts w:ascii="Times New Roman" w:hAnsi="Times New Roman" w:cs="Times New Roman"/>
          <w:sz w:val="26"/>
          <w:szCs w:val="26"/>
        </w:rPr>
        <w:lastRenderedPageBreak/>
        <w:t xml:space="preserve">свершений королей и анналы войн, но не было настоящего историописания в том смысле, что события помещаются в контекст некоего более широкого значения в потоке истории. Но я думаю, когда вы посмотрите на книги Судей и Иисуса Навина, вы можете сказать, что в этих книгах можно найти настоящую философию истории. Мы живем почти за тысячу лет до времени Геродота. История, собранная в книге Судей, основывается на книге Второзаконие и богословии Второзакония. В этом смысле вы можете сказать, что книги Иисуса Навина и Судей являются теологической историей, но не в том смысле, что история была сжата или продиктована теологической схемой или ложно создана этой теологической схемой. Это реальное отражение того, как все было. Бог осуществлял Свои цели в жизни Своего народа в соответствии с положениями книги Второзаконие. Если бы они были послушны, то </w:t>
      </w:r>
      <w:r w:rsidR="001A1C95" w:rsidRPr="00846335">
        <w:rPr>
          <w:rFonts w:ascii="Times New Roman" w:hAnsi="Times New Roman" w:cs="Times New Roman"/>
          <w:sz w:val="26"/>
          <w:szCs w:val="26"/>
        </w:rPr>
        <w:t xml:space="preserve">получили бы благословение </w:t>
      </w:r>
      <w:r w:rsidR="00B81F3E">
        <w:rPr>
          <w:rFonts w:ascii="Times New Roman" w:hAnsi="Times New Roman" w:cs="Times New Roman"/>
          <w:sz w:val="26"/>
          <w:szCs w:val="26"/>
        </w:rPr>
        <w:t>, а если бы были непослушны, то испытали бы проклятие.</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 xml:space="preserve">Итак </w:t>
      </w:r>
      <w:r w:rsidR="001A1C95" w:rsidRPr="00846335">
        <w:rPr>
          <w:rFonts w:ascii="Times New Roman" w:hAnsi="Times New Roman" w:cs="Times New Roman"/>
          <w:sz w:val="26"/>
          <w:szCs w:val="26"/>
        </w:rPr>
        <w:t xml:space="preserve">, я думаю, вы можете сказать, что в этих исторических книгах, включая Иисуса Навина и Судей, есть пророческое толкование значения событий этого периода, которое производится так называемым «историком завета» — историком, знакомым с заветом. и описывает историю Израиля в категории этого документа. Вы можете назвать этого автора «историком Второзакония». Как я упоминал ранее, мне не нравится использовать ярлык «историк девтерономизма», потому что он связан с концепцией девтерономической истории Мартина </w:t>
      </w:r>
      <w:r w:rsidR="00567964" w:rsidRPr="00846335">
        <w:rPr>
          <w:rFonts w:ascii="Times New Roman" w:hAnsi="Times New Roman" w:cs="Times New Roman"/>
          <w:sz w:val="26"/>
          <w:szCs w:val="26"/>
        </w:rPr>
        <w:t xml:space="preserve">Нота </w:t>
      </w:r>
      <w:r w:rsidR="006532A7">
        <w:rPr>
          <w:rFonts w:ascii="Times New Roman" w:hAnsi="Times New Roman" w:cs="Times New Roman"/>
          <w:sz w:val="26"/>
          <w:szCs w:val="26"/>
        </w:rPr>
        <w:t xml:space="preserve">, то есть изгнанного автора книги «От Иисуса Навина к царям». Он видит это как историк, живущий во времена изгнания, который умещает всю русскую </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историю в категории богословия Второзакония. Я не хочу утверждать этот подход.</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 xml:space="preserve">Очевидно, что книга Судей хорошо согласуется с теологией книги Второзаконие. Но, как мы обсуждали ранее, Второзаконие должно относиться ко временам Моисея, как оно утверждается, и служить основой для этих более поздних книг — в данном случае Иисуса Навина и Судей. Но здесь у вас есть теологическое основание для понимания того, что следует в книге Судей. Ну, у нас </w:t>
      </w:r>
      <w:r w:rsidR="007541A4">
        <w:rPr>
          <w:rFonts w:ascii="Times New Roman" w:hAnsi="Times New Roman" w:cs="Times New Roman"/>
          <w:sz w:val="26"/>
          <w:szCs w:val="26"/>
        </w:rPr>
        <w:lastRenderedPageBreak/>
        <w:t>нет времени, так что в следующий раз продолжим оттуда.</w:t>
      </w:r>
      <w:r w:rsidR="00A371AE" w:rsidRPr="00846335">
        <w:rPr>
          <w:rFonts w:ascii="Times New Roman" w:hAnsi="Times New Roman" w:cs="Times New Roman"/>
          <w:sz w:val="26"/>
          <w:szCs w:val="26"/>
        </w:rPr>
        <w:br/>
      </w:r>
    </w:p>
    <w:p w14:paraId="7B65A7B5" w14:textId="77777777"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Перевод Андре Сантос</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Грубая редакция Теда Хильдебрандта</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 xml:space="preserve">Окончательное редактирование </w:t>
      </w:r>
      <w:r w:rsidR="00376BEC">
        <w:rPr>
          <w:rFonts w:ascii="Times New Roman" w:hAnsi="Times New Roman" w:cs="Times New Roman"/>
          <w:sz w:val="20"/>
          <w:szCs w:val="20"/>
        </w:rPr>
        <w:t>Элизабет Фишер</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Повторно рассказан Тедом Хильдебрандтом</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57C3" w14:textId="77777777" w:rsidR="00D81116" w:rsidRDefault="00D81116" w:rsidP="00675D9C">
      <w:r>
        <w:separator/>
      </w:r>
    </w:p>
  </w:endnote>
  <w:endnote w:type="continuationSeparator" w:id="0">
    <w:p w14:paraId="754984CF" w14:textId="77777777" w:rsidR="00D81116" w:rsidRDefault="00D81116"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0BAB" w14:textId="77777777" w:rsidR="00D81116" w:rsidRDefault="00D81116" w:rsidP="00675D9C">
      <w:r>
        <w:separator/>
      </w:r>
    </w:p>
  </w:footnote>
  <w:footnote w:type="continuationSeparator" w:id="0">
    <w:p w14:paraId="6F137BDC" w14:textId="77777777" w:rsidR="00D81116" w:rsidRDefault="00D81116"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60BF" w14:textId="77777777"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14:paraId="3CF245BF" w14:textId="77777777"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D6A0C"/>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1A0B"/>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1116"/>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FAC11C"/>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4150</Words>
  <Characters>22123</Characters>
  <Application>Microsoft Office Word</Application>
  <DocSecurity>0</DocSecurity>
  <Lines>388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7</cp:revision>
  <cp:lastPrinted>2023-07-19T01:08:00Z</cp:lastPrinted>
  <dcterms:created xsi:type="dcterms:W3CDTF">2011-06-03T10:34:00Z</dcterms:created>
  <dcterms:modified xsi:type="dcterms:W3CDTF">2023-07-19T01:08:00Z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061f8d12ef2cf74b2357d04c367e2525a8044337429c98b3366a8ffaf0fccba8</vt:lpwstr>
  </property>
</Properties>
</file>