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762BF" w:rsidRDefault="00000000">
      <w:pPr xmlns:w="http://schemas.openxmlformats.org/wordprocessingml/2006/main">
        <w:spacing w:before="240" w:after="240" w:line="360" w:lineRule="auto"/>
        <w:rPr>
          <w:rFonts w:ascii="Times New Roman" w:eastAsia="Times New Roman" w:hAnsi="Times New Roman" w:cs="Times New Roman"/>
          <w:b/>
          <w:sz w:val="26"/>
          <w:szCs w:val="26"/>
        </w:rPr>
      </w:pPr>
      <w:r xmlns:w="http://schemas.openxmlformats.org/wordprocessingml/2006/main">
        <w:rPr>
          <w:rFonts w:ascii="Times New Roman" w:eastAsia="Times New Roman" w:hAnsi="Times New Roman" w:cs="Times New Roman"/>
          <w:b/>
          <w:sz w:val="26"/>
          <w:szCs w:val="26"/>
        </w:rPr>
        <w:t xml:space="preserve">Роберт Ванной, Исход в изгнание, Лекция 4А</w:t>
      </w:r>
    </w:p>
    <w:p w14:paraId="00000002"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Исход 21 и последующие главы и Обзор Завета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II. Израиль в пустыне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 На Синае, Исход 19 – Числа 10:10</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1. Установление Синайского завета</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е. Книга Завета Исход 20:22-23:33</w:t>
      </w:r>
    </w:p>
    <w:p w14:paraId="00000003"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Давайте вернемся к тому, на чем мы остановились в прошлый раз, а именно к римской цифре II, «Израиль в пустыне», раздел D, «На Синае, Исход 19 — Числа 10:10».</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а под D мы были на 1e. Один из них — «Установление Синайского завета», а второй — «Книга завета — Исход 20:22—23:33». Помните, мы говорили о Книге Завета как о приложении основополагающей роли Десяти Заповедей к более конкретным видам юридических дел. Мы рассмотрели несколько таких примеров. Ближе к концу этого обсуждения я упомянул, что существуют и другие древние ближневосточные своды законов, которые были раскопаны, переведены и опубликованы, так что вы можете прочитать эти своды законов — я перечислил пять из них на слайде 17 — все из которых, как вы заметили, предшествуют временам Моисея. Мы говорили о дате Исхода, что на самом деле является способом получить дату Моисея. Даты этих сводов законов датируются 2000–1500 гг. до н. э. Таким образом, есть пять сводов законов, которые явно более ранние по времени, чем то, что вы могли бы назвать Кодексом Завета в Исходе 20–23.</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Затем то, что мы сделали в прошлый раз: мы рассмотрели один пример сравнения закона из Кодекса Завета с одним из законов Эшунны, в отношении забода быков, в частности, стих 35 Исхода 21 по сравнению с законом 53 Кодекса. из Эшунны. Он почти идентичен, немного отличается формулировка, но то, как решается проблема забода быков, безусловно, похоже. Я упомянул об этом ближе к концу нашего последнего сеанса. Возникает вопрос о том, какова связь между формулировкой закона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в Кодексе Завета Исход 20-23 с формулировкой законов в древних ближневосточных кодексах законов.</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Ближе к концу часа я предположил, что не думаю, что есть какие-либо основания для вывода о том, что Господь не учел при формулировании законов Книги Завета осведомленность, знание и знакомство Моисея с правовые традиции того времени. Если вы вернетесь, как я упоминал, к Исходу 18:16, где Моисей встречает своего тестя Иофора в пустыне, и Иофор дает ему совет назначать судей над тысячами, сотнями, десятками и так далее, только тяжелые случаи должны были прийти к Моисею. Мы читаем в стихе 16 Исхода 18, Моисей говорит: «Всякий раз, когда у них возникает спор, он передается мне. Я решаю между сторонами и сообщаю им о Божьих указах и законах». Есть Моисей, информирующий Израиль о Божьих постановлениях и законах до Синая, и каким бы образом он это ни делал, это, вероятно, похоже на то, что происходит при формулировании законов Книги Завета. Итак, когда вы читаете в Исходе 21:1: «Вот законы, которые вы должны поставить перед ними», мне кажется, что это говорит нам о том, что эти законы имеют божественное одобрение, и Господь дает их Израилю. через Моисея и, в этом процессе, используя в своей формулировке знания Моисея о правовой традиции своего времени.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ф. Contra Заимствование из ANE [древних ближневосточных] сводов законов: различия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Теперь, сказав это, это не означает, как некоторые пытаются утверждать, что библейский материал просто заимствован из некоторых из этих других древних сводов законов. Думаю, если присмотреться, между Книгой Завета и древними сводами законов Ближнего Востока есть много различий. Я хочу пройти через некоторые из этих различий. Если вы посмотрите на ваши цитаты, на странице 24 вы увидите несколько абзацев из тома под названием « </w:t>
      </w:r>
      <w:r xmlns:w="http://schemas.openxmlformats.org/wordprocessingml/2006/main">
        <w:rPr>
          <w:rFonts w:ascii="Times New Roman" w:eastAsia="Times New Roman" w:hAnsi="Times New Roman" w:cs="Times New Roman"/>
          <w:i/>
          <w:sz w:val="26"/>
          <w:szCs w:val="26"/>
        </w:rPr>
        <w:t xml:space="preserve">Темы в богословии Ветхого Завета», </w:t>
      </w:r>
      <w:r xmlns:w="http://schemas.openxmlformats.org/wordprocessingml/2006/main">
        <w:rPr>
          <w:rFonts w:ascii="Times New Roman" w:eastAsia="Times New Roman" w:hAnsi="Times New Roman" w:cs="Times New Roman"/>
          <w:sz w:val="26"/>
          <w:szCs w:val="26"/>
        </w:rPr>
        <w:t xml:space="preserve">написанного Уильямом Дирнессом. В своем обсуждении Книги Завета Дирнесс указывает, что во многих отношениях буквальный материал Книги Завета намного превосходит то, что вы найдете в этих других древних сводах законов. Оно не только намного лучше, оно во многих отношениях отчетливо отличается, даже несмотря на то, что есть точки сходства, такие как правило забода быка. Обратите внимание, что он говорит — это страница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24 цитат — «Поверхностное сходство ветхозаветных законов с другими сводами законов неоспоримо, и поучительно спросить, какова может быть связь между ними.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Бог, а не царь, как законодатель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Мы уже видели, что в Израиле законодателем был Бог, а не царь. Это поставило идею права в уникальную перспективу. В каком-то смысле весь ветхозаветный закон был религиозным. Израиль остро чувствовал это различие: Моисей спрашивает во Второзаконии 4:8: «Есть ли какой великий народ, у которого были бы такие праведные постановления и законы, как весь закон сей?» Они знали, что Бог «не поступил так ни с каким другим народом» (Пс. 146:20). Но в то же время бросается в глаза и сходство с соседними сводами законов. Они отражают не массовое заимствование, а — и это слова Ролана Дево, французского исследователя Ветхого Завета, — «влияние одного широко распространенного обычного права». традиционной традиции того времени. «Давайте рассмотрим отношения более подробно.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Осуждение идолопоклонства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Во-первых, поскольку закон должен охранять заветные отношения, идолопоклонство строго осуждается. Исход 20:23». Обратите внимание на Исход 20:23: «Не делай богов рядом со мною. Не делайте себе богов из серебра или богов из золота». И в Исходе 22:20: «Всякий, кто приносит жертву какому-либо богу, кроме Яхве, должен быть уничтожен». Итак, идолопоклонство осуждается.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Жизнь уважают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Во-вторых, уважают жизнь. Посмотрите, что говорит Дирнесс: «Кроме того, жизнь принадлежит Богу», — возвращаясь к Бытие 9:5, «Человек создан по образу Божию», что уникальным образом отличает человека от других живых существ. – «чтобы, когда вол убьет человека, нельзя было есть мяса его, Исход 21:28 и 32). В результате смертная казнь не так распространена, как в случае свода законов Хаммурапи. Там жена, которая не охраняет свое имущество, брошена в реку; грабеж карается смертью, как и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лжесвидетельство в суде. Действительно, в целом наказание, предусмотренное ВЗ, свидетельствует об ограничении грубой жестокости». Итак, это вторая пуля под е, «жизнь уважается». Так вот, было довольно много преступлений, за которые нужно было требовать жизни, в Ветхом Завете были преступления, караемые смертной казнью, но гораздо меньше, чем в некоторых других внебиблейских сводах законов.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Наказания проявляют сдержанность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И, в-третьих, наказания проявляют сдержанность. В общем, в библейских сводах законов гораздо больше ограничений, чем во внебиблейских, и что особенно выделяется в связи с этим, так это отсутствие физических увечий. Если вы посмотрите на кодекс Хаммурапи, в Законе 192 говорится: «Если приемный сын камергера или приемный сын преданного сказал своему приемному отцу или приемной матери: «Ты не мой отец, ты не моя мать», Что им делать? «Они отрежут ему язык». Увечья, такая традиция все еще была жива в некоторых культурах Ближнего Востока. Закон 193: «Если приемный сын камергера или приемный сын преданного признает свое происхождение и возненавидит своего приемного отца или приемную мать и уйдет в отчий дом», что они должны делать? «Они вырвут ему глаз». Закон 205: «Если старший раб ударил начальника члена аристократии, они должны отрезать ему ухо». Закон 218: «Если врач провел серьезную операцию на пожилом человеке с помощью бронзового ланцета и стал причиной смерти пожилого человека, или он вскрыл глазницу пожилого человека и уничтожил глаз пожилого человека, они должны отрезать ему руку». Итак, если вы хирург и провалили свою работу, вы рискуете лишиться руки. Но такого рода вещи, физические увечья, довольно заметны в этих древних сводах ближневосточных законов. Вы не обнаружите этого, когда читаете библейские своды законов.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Классовые различия незаметны – справедливость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В-четвертых, классовые различия не бросаются в глаза. В середине страницы на странице 24 Дирнесс говорит: «Тот факт, что все в равной степени стояли в присутствии Бога в отношениях завета, сделал невозможным для них признание классового различия в их законе.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Нет одного закона для свободных и другого для рабов. Действительно, рабы пользуются особой защитой закона от жестоких и требовательных хозяев». Таким образом, классовые различия не бросаются в глаза. Они занимают видное место в этих других кодексах законов. В библейских сводах законов рабы защищены от злоупотреблений. Опять же, как продолжает Сухость: «Напротив, большинство ближневосточных кодексов законов предусматривают разные наказания для человека в зависимости от его положения в жизни: «Кодекс Хаммурапи 203: , он должен заплатить одну мину серебра ». Но обратите внимание на следующий закон: «Если крепостной гражданина ударил по щеке человека со статусом гражданина, они должны отрезать ему ухо». Итак, вы платите штраф. если вы более высокого социального положения; вы потеряете ухо, если вы имеете более низкое социальное положение. Итак, рабы защищены от злоупотреблений в библейском тексте.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Безнравственность наказывается: Брак охраняется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Безнравственность строго наказывается, и в связи с этим браки охраняются или охраняются. Дирнесс говорит: «Поскольку брак особенно важен в глазах Бога и установлен Им, любое нарушение целомудрия строго наказывается. Хотя распущенность наказывается во многих древних сводах законов, за пределами Ветхого Завета есть исключения, разрешенные законом. Но в Ветхом Завете, если с рабыней обращаются ненадлежащим образом, с ней следует обращаться так же, как если бы она была женой, Исход 21:7-11. Если мужчина соблазнит девицу, она станет его женой, Исход 22:16. В противном случае прелюбодеяние и блуд караются смертью. Тщательным наставлениям в книге Левит о правильных отношениях между мужчиной и женщиной предшествует предупреждение о том, что они не должны поступать так, как было сделано в Египте, где они были, и как поступают в Ханаане, куда они направлялись». Видите ли, обычаи хананеев в области отношений между полами радикально отличались от того, что вы найдете в книге Левит. «И заканчиваются наставления призывом не осквернять себя этими обычаями, ибо «Я Господь, Бог ваш» (Левит 18:30). В конечном счете, даже человеческие отношения должны были отражать Божий характер и, следовательно, никогда не должны были пониматься только с точки зрения целесообразности. Неверность во всем Ветхом Завете была таким ужасным грехом, что Бог использовал ее, чтобы проиллюстрировать всю глубину неверности Израиля по отношению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к Нему.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WORA [Вдовы, сироты, иностранцы-резиденты] Защищены [Вид. видео Харбина]</w:t>
      </w:r>
    </w:p>
    <w:p w14:paraId="00000004"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И тогда, наконец, вдовы, сироты и чужеземцы защищены. Слабые в обществе защищены очень четко, и, как говорит Дирнесс, «особенно уникальными в ветхозаветном законе являются многочисленные положения для незнакомцев или пришельцев, а также для тех, кто так или иначе ограничен. Были инструкции для слепых и глухих, для вдов и сирот и для бедных. Чужеземцев выделяли для защиты от угнетения, ибо, как сказано, «вы должны понимать сердце чужеземца, поскольку вы были чужеземцами в Египте». Бог особенно заботился об обездоленных, о которых Он говорит: «Если... они воззовут ко Мне, то Я услышу вопль их» (Исход 22:23). Почти слышны слова Христа: «Блаженны вы, нищие, ибо ваше есть Царство Божие» (Лк. 6:20). Бедность не считается добродетелью в Ветхом Завете, но там признается, насколько несправедлив падший порядок, и те, кто являются особыми жертвами его несправедливости, предоставляют Божьему народу ниспосланную небесами возможность выразить милость самого Бога». Если вы посмотрите на Исход 22:21-22, просто для примера, вы прочтете там: "Не обижайте пришельца и не притесняйте его, ибо вы были пришельцами в Египте. Не злоупотребляйте вдовой или сиротой. Если вы делаете, и они возопиют ко Мне, Я непременно услышу вопль их, воспламенится гнев Мой, и я убью вас мечом, ваши жены будут вдовами, ваши дети сиротами». Так что к этому нужно было отнестись очень серьезно, как к защите вдов, сирот и чужеземцев.7.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Высокая степень гуманитарной заботы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Вы, конечно, можете увидеть различия между библейским законом и законами, содержащимися в других древних ближневосточных сводах законов. Мы рассмотрели некоторые конкретные различия.Если вы обобщаете, я думаю, вы можете сказать, что есть разница в религиозном духе, есть высокая степень гуманитарной озабоченности, и юридическая терминология, а также порядок и содержание различаются. Таким образом, несмотря на то, что в Кодексе Завета есть пункты, в которых вы видите отражение правовой традиции того периода времени и культуры, эти различия настолько заметны, что я думаю, вполне очевидно, что здесь нет прямого заимствования из внебиблейских законов. 8. Косвенные, а не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прямые Связь с кодексами законов ANE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Таким образом, я думаю, что вывод, который можно сделать по этому вопросу об отношениях между Книгой Завета и другими древними ближневосточными кодексами законов, заключается в том, что связь есть, но она скорее косвенная, чем прямая. Я думаю, что смысл Исхода 21:1: «Вот законы, которые ты должен поставить перед ними», заключается в том, что это те законы, которые Бог хотел, чтобы Его народ имел в данный конкретный момент времени, поскольку они устанавливаются как Его завет. люди. Книга Завета уникальна своим божественным авторитетом и своим планом. Но в то же время он основан на правовых концепциях того времени, когда он был написан. Я думаю, это то, что мы обычно находим в том, как Бог говорит со Своим народом; Он приходит к ним на языке, мыслеформах, идеях, институтах, с которыми они знакомы, и эти законы ничем не отличаются в этом отношении от любых других институтов, которые вы можете найти в Израиле.</w:t>
      </w:r>
    </w:p>
    <w:p w14:paraId="00000005"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Я думаю, суть дела в том, что наказание за данное правонарушение должно быть соизмеримо с тяжестью правонарушения. Иными словами, должно быть равенство строгости наказания с тяжестью проступка, око за око, зуб за зуб. В кодексе Хаммурапи, когда кто-то делает что-то незначительное, он теряет ухо, глаз или руку. Есть несоответствие между наказанием и правонарушением. Обычно даже за смерть от несчастного случая за это не наказывают. Случайная смерть законодательно закреплена в библейском материале. За смерть от несчастного случая смертная казнь не применялась. Это преднамеренное убийство, за которое и наказывают. В общем, какой-то штраф. Скажем, кто-то ранен, ну, чей-то глаз, мы не воспринимаем это буквально – они бы не отняли у того парня глаз. Он заплатил бы штраф, если бы что-то сделал, но не более того. Но физического увечья не будет.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ф. Официально ратифицированный завет – Исход 24:1-11</w:t>
      </w:r>
    </w:p>
    <w:p w14:paraId="00000006"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Давайте перейдем к f, «Завет официально утвержден – Исход 24:1-11». После представления этого материала вы читаете в стихе 3: «Когда Моисей пошел и рассказал народу все слова и законы Господа, они в один голос ответили: «Все, что сказал Господь, сделаем». Затем Моисей записал все, что сказал Господь. На следующее утро он встал рано, построил жертвенник у подножия горы и поставил двенадцать каменных столбов, символизирующих двенадцать колен Израилевых. Затем он послал молодых израильтян, и они принесли всесожжения, принесли в жертву молодых тельцов в жертву общения Господу. Моисей взял половину крови и влил в чаши, а другой половиной окропил жертвенник. Затем он взял Книгу Завета», — вы спросите, почему этот материал с 20 по 23 называется Книгой Завета, название, или действительно, ярлык происходит от этого стиха 7: «Он взял Книгу Завета». — взял он этот юридический материал, — и прочитал его народу. Они ответили: «Мы сделаем все, что сказал Господь. Мы повинуемся. Затем Моисей взял кровь, окропил ею народ и сказал: «Это кровь завета, который Господь заключил с вами в соответствии со всеми этими делами». Моисей и Аарон, Надав и Авиуд и семьдесят старейшин Израиля пошли и увидели Бога Израилева. Под его ногами было что-то вроде мостовой из сапфира, ясного, как само небо. Но Бог не поднял руку на этих вождей израильтян. Они видели Бога, и они ели, и они пили».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Ключевые элементы завета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Итак, это ратификация завета, и вы получаете ключевые элементы церемонии ратификации завета, которые появляются в этом описании Исход 24:3-11. У вас есть документ завета, упомянутый в стихах 4 и 7: «Моисей записал все, что сказал Господь… и прочитал это народу». У вас есть условия завета, упомянутые в стихе 3: «Он возвестил народу все слова и законы Господа». И у вас есть клятва завета в стихах 3 и 7, где люди говорят: «Все, что сказал Господь, мы сделаем». Обратите внимание, что присягу принимает народ. Клятву принимает не сам Господь. Присягу дают люди. Это приводит к наблюдаемой и часто описанной разнице между тем, что называется заветом обетования и заветом закона. Возможно, я упоминал об этом ранее. В завете обетования, таком как завет Авраама или завет Давида, Бог дает обещание и Бог дает клятву. Если вы вернетесь к заключению завета с Авраамом, вы найдете его описание в Бытие 15. В этой главе вы видите дымящуюся огненную печь, движущуюся между убитыми половинками животных, в которых Господь берет то, что Мередит Клайн</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звонил, самовнушение</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клятва: «Да будет мне, если я не исполню обещания, которое дал вам». В завете закона люди давали клятву, и в этом случае Синайский завет является заветом закона, и именно израильтяне клянутся делать все, что Господь требует от них.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Окропление кровью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Еще одна вещь, на которую я хочу обратить ваше внимание, это окропление кровью. Есть религиозные церемонии, жертвоприношения и окропление кровью. Посмотрите на свои цитаты, стр. 27, о окроплении кровью. Это от Дж. А. Мойтера.</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Он сказал:</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кровь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движется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первый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к Богу</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умилостивление,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но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затем,</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во-вторых,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вперед.</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он</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взял</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книга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из</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завет,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читать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 </w:t>
      </w:r>
      <w:r xmlns:w="http://schemas.openxmlformats.org/wordprocessingml/2006/main">
        <w:rPr>
          <w:sz w:val="26"/>
          <w:szCs w:val="26"/>
        </w:rPr>
        <w:t xml:space="preserve">нем </w:t>
      </w:r>
      <w:r xmlns:w="http://schemas.openxmlformats.org/wordprocessingml/2006/main">
        <w:rPr>
          <w:rFonts w:ascii="Times New Roman" w:eastAsia="Times New Roman" w:hAnsi="Times New Roman" w:cs="Times New Roman"/>
          <w:sz w:val="26"/>
          <w:szCs w:val="26"/>
        </w:rPr>
        <w:t xml:space="preserve">_</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слух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из</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люди.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они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сказал,</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"Все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что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ГОСПОДИН</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имеет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говорил, </w:t>
      </w:r>
      <w:r xmlns:w="http://schemas.openxmlformats.org/wordprocessingml/2006/main">
        <w:rPr>
          <w:sz w:val="26"/>
          <w:szCs w:val="26"/>
        </w:rPr>
        <w:t xml:space="preserve">мы </w:t>
      </w:r>
      <w:r xmlns:w="http://schemas.openxmlformats.org/wordprocessingml/2006/main">
        <w:rPr>
          <w:rFonts w:ascii="Times New Roman" w:eastAsia="Times New Roman" w:hAnsi="Times New Roman" w:cs="Times New Roman"/>
          <w:sz w:val="26"/>
          <w:szCs w:val="26"/>
        </w:rPr>
        <w:t xml:space="preserve">будем</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делать,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быть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покорный.'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Моисей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взял</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кровь,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обрызганный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это на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люди.'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На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какие люди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делал</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он</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посыпать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это?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что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точный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момент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делал</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что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окропление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из</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кровь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происходить?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момент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когда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они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преданный идее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сами себя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к</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жизнь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из</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послушание.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Первый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приходит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обязательство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к</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послушание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согласно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к</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Господин</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Бог,</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'Все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что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ГОСПОДИН</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имеет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сказал</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мы</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воля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делать,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мы</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воля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быть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покорный,'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затем</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окропление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из</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кровь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вперед.</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что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делает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что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иметь в виду?</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Это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означает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что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только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как</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кровь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из</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завет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на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один</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рука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устанавливает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отношение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из</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мир</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с</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Бог</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к</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умилостивление,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так</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на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другой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рука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кровь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из</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завет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поддерживает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отношение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из</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мир</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с</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Бог</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для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люди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ВОЗ</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являются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преданный идее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к</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ходить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послушание.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Бог</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знает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что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люди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являются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исповедующий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вне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сила: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'Они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иметь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хорошо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сказал</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что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они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иметь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сказал.</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что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там</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были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такой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ан</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сердце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что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они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бы... держать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все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мой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заповеди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всегда.'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(Второзаконие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5:28 и далее)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Но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они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являются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исповедующий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вне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способность.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'Очень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хорошо,'</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говорит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Бог,</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воля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делать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обеспечение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для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такой же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кровь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который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имеет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сделал</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мир</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с</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Бог</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воля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держать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мир</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с</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Бог.</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Как</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они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ходить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способ</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из</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послушание,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кровь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является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доступный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для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люди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преданный идее</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к</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подчиняться.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Как</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они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спотыкаться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падать,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так</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завет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кровь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воля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быть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доступный</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для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их."</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Таким образом, вы получаете здесь церемонию ратификации завета, включая элементы, характерные для таких церемоний ратификации завета.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Сравнение международных договоров</w:t>
      </w:r>
    </w:p>
    <w:p w14:paraId="00000007"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Давайте перейдем к 2. Это своего рода обсуждение в скобках, которое я вставляю здесь, потому что я думаю, что это подходящее место для обсуждения, и это предмет каждого из древних ближневосточных вассалов.</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договоры и Синайский завет. Это довольно большая проблема, которая имеет много последствий. Поэтому я хочу пройти через это вместе с вами. Сама идея сравнения материала библейских заветов с древними ближневосточными международными договорами, что сегодня довольно распространено в литературе, была новой идеей в 1954 году, когда Джордж Менденхолл опубликовал в </w:t>
      </w:r>
      <w:r xmlns:w="http://schemas.openxmlformats.org/wordprocessingml/2006/main">
        <w:rPr>
          <w:rFonts w:ascii="Times New Roman" w:eastAsia="Times New Roman" w:hAnsi="Times New Roman" w:cs="Times New Roman"/>
          <w:i/>
          <w:sz w:val="26"/>
          <w:szCs w:val="26"/>
        </w:rPr>
        <w:t xml:space="preserve">The Biblical Archaeologist </w:t>
      </w:r>
      <w:r xmlns:w="http://schemas.openxmlformats.org/wordprocessingml/2006/main">
        <w:rPr>
          <w:rFonts w:ascii="Times New Roman" w:eastAsia="Times New Roman" w:hAnsi="Times New Roman" w:cs="Times New Roman"/>
          <w:sz w:val="26"/>
          <w:szCs w:val="26"/>
        </w:rPr>
        <w:t xml:space="preserve">несколько статей под названием «Закон </w:t>
      </w:r>
      <w:r xmlns:w="http://schemas.openxmlformats.org/wordprocessingml/2006/main">
        <w:rPr>
          <w:rFonts w:ascii="Times New Roman" w:eastAsia="Times New Roman" w:hAnsi="Times New Roman" w:cs="Times New Roman"/>
          <w:sz w:val="26"/>
          <w:szCs w:val="26"/>
        </w:rPr>
        <w:t xml:space="preserve">и Завет в Израиле и на Древнем Ближнем Востоке». Эта статья есть в вашей библиографии, если вы посмотрите под этим заголовком в своей библиографии. Основная идея аргументации Менденхолла заключалась в том, что можно было наблюдать поразительные параллели между литературным жанром библейского завета и литературным жанром некоторых ближневосточных договоров, особенно договоров Хеттской империи. Это была новая идея. Эта статья является одной из тех необычных статей, которые являются плодотворными в том смысле, что они породили целую область исследований, и есть книги и книги, и статьи и статьи во второй половине 20-го века, которые вышли из призвания </w:t>
      </w:r>
      <w:r xmlns:w="http://schemas.openxmlformats.org/wordprocessingml/2006/main">
        <w:rPr>
          <w:rFonts w:ascii="Times New Roman" w:eastAsia="Times New Roman" w:hAnsi="Times New Roman" w:cs="Times New Roman"/>
          <w:sz w:val="26"/>
          <w:szCs w:val="26"/>
          <w:vertAlign w:val="superscript"/>
        </w:rPr>
        <w:t xml:space="preserve">Менденхолла </w:t>
      </w:r>
      <w:r xmlns:w="http://schemas.openxmlformats.org/wordprocessingml/2006/main">
        <w:rPr>
          <w:rFonts w:ascii="Times New Roman" w:eastAsia="Times New Roman" w:hAnsi="Times New Roman" w:cs="Times New Roman"/>
          <w:sz w:val="26"/>
          <w:szCs w:val="26"/>
        </w:rPr>
        <w:t xml:space="preserve">. внимание на литературное, структурное сходство между некоторыми хеттскими договорами и материалом библейского завета. Эти хеттские договоры существовали уже много лет; они были обнаружены в начале 1900-х годов, и многие из них были опубликованы в 1920-х – 1930-х годах. Люди смотрели на них, знали об их содержании, но никто не замечал структурной параллели между хеттскими договорами и литературной структурой материала библейского завета. Итак, перед нами открылась новая область исследований.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а. Хеттские договоры</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Давайте перейдем к «Хеттским договорам». Хеттские договоры пришли из того, что называется Новой Хеттской империей, и были документами, сформулированными во время правления пяти царей. Там есть интересные имена, перечисленные на слайде 22.</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Договоры можно разделить на две группы или типы. Некоторые из них называются вассальными договорами, а другие паритетными.</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договоры. Вассальный договор, который является наиболее распространенной формой, представляет собой договор между вышестоящей и нижестоящей сторонами. Иногда вассальный договор называют договором сюзерена. Сюзерен был великим царем хеттской империи, он был высшим партнером по договору, в то время как вассал был низшим партнером. В сюзеренском или вассальном договоре у вас есть это несоответствие между двумя партнерами по договору, только низшая сторона связана присягой с положениями договорного соглашения. Итак, вассал принимает присягу. Как я уже сказал, вассальный или сюзеренский договор является наиболее распространенной формой договора того времени.</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Но было несколько примеров того, что называется соглашением о паритете. Лучший пример — между Рамсесом II и Хаттусиласом III. Итак, Рамсес II — это тот самый Рамсес из 19- </w:t>
      </w:r>
      <w:r xmlns:w="http://schemas.openxmlformats.org/wordprocessingml/2006/main">
        <w:rPr>
          <w:rFonts w:ascii="Times New Roman" w:eastAsia="Times New Roman" w:hAnsi="Times New Roman" w:cs="Times New Roman"/>
          <w:sz w:val="26"/>
          <w:szCs w:val="26"/>
          <w:vertAlign w:val="superscript"/>
        </w:rPr>
        <w:t xml:space="preserve">й </w:t>
      </w:r>
      <w:r xmlns:w="http://schemas.openxmlformats.org/wordprocessingml/2006/main">
        <w:rPr>
          <w:rFonts w:ascii="Times New Roman" w:eastAsia="Times New Roman" w:hAnsi="Times New Roman" w:cs="Times New Roman"/>
          <w:sz w:val="26"/>
          <w:szCs w:val="26"/>
        </w:rPr>
        <w:t xml:space="preserve">династии Египта, о котором мы говорили, и который соответствует поздней дате Исхода. Рамзес собрал армию и сражался с хеттами в Сирии на Оронте.</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Река. Было противостояние. Ни один из них не смог реально добиться решающей победы, и что они сделали в заключении той битвы, так это подписали паритетный договор на равных. В паритетном договоре оба партнера приносят присягу и соглашаются больше не вступать в бой. У Египта была своя территория на юге, а у хеттов — на севере. Они пришли к пакту о ненападении, вот что это было на самом деле.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б. Хеттские договоры о сюзеренах/вассалах и договор о завете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Итак, в договорах о сюзеренах/вассалах вы находите параллель с библейским договором о завете. Цель сюзеренского или вассального договора, согласно Менденхоллу в этой статье 1954 года, заключалась в том, чтобы «установить прочные отношения взаимной поддержки между двумя сторонами, в которых интересы хеттского суверена были главной и конечной заботой». Другими словами, в некотором смысле этот договор является присягой. Хеттский государь — это государь, и на самом деле его интересы охраняются и защищаются положениями этого договора. Договор является так называемым «односторонним», то есть только подчиненный партнер связан присягой. Из-за этого это означало, что вассал должен иметь довольно большую степень доверия к хеттскому сюзерену, что хеттский сюзерен будет делать то, что он обещал, и что вассал будет обязан жить в соответствии с условиями, которые сюзерен наложил на него. Если вы прочитаете эти договоры, то обнаружите, что эта идея доверия между вассалами и великими хеттскими царями была чем-то обычным и не лишенным оснований, потому что великие хеттские цари делали добрые дела для вассала. Другими словами, хеттский царь хорошо относился к вассалу и делал для него добрые дела. Таким образом, это было не слепое доверие, а доверие, основанное на прошлом опыте защитной и помогающей руки хеттского правителя.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в. Форма хеттских договоров: 6 элементов.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Давайте перейдем к форме договора, как показано на слайде 23. Было найдено около 16 или 18 хеттских договоров, и если вы посмотрите на литературный образец, который их характеризует, вы обнаружите, что они следуют стандартной фиксированной схеме. В литературном образце вассальных договоров сюзерена есть шесть основных элементов. Я собираюсь сказать кое-что о каждом из этих элементов через минуту. Есть преамбула, исторический пролог, а затем основное условие, за которым следуют подробные положения, за которыми следуют свидетели, а затем благословения и проклятия.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Преамбула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Теперь, в преамбуле, у вас есть имена и титулы хеттского правителя. Другими словами, в преамбуле указывается автор договора — имя и титулы хеттского правителя. За этим следует исторический пролог, и я думаю, можно сказать, что исторический пролог, вероятно, является наиболее важным элементом в структуре формы договора. Причина его важности заключается в том, что он задает тон и дух договорным отношениям.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Исторический пролог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Исторический пролог дает резюме прежних отношений между великим королем и вассалом. Подчеркиваются благотворные действия великого короля по отношению к вассалу в прошлом. Другими словами, хеттский царь скажет: «Я сделал для тебя то, это и это». Становится ясно, что это не просто какая-то шаблонная формула, которая просто прилагается ко всем договорам, которые заключают все великие цари Хеттской империи, потому что все исторические прологи разные. Они конкретны, и люди, изучавшие их, считают их резюме, содержащим достоверную историческую информацию. Некоторые из них очень длинные и подробные, некоторые очень короткие, но они описывают события прошлого, связанные с двумя партнерами по договору. Они выполняют функцию обоснования как благодарности, так и доверия и чувства долга вассала перед великим королем.</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Другими словами, великий царь говорит: «Я сделал то и это для тебя», а затем, когда вы переходите к условиям, он говорит: «Вот чего я ожидаю от вас». У вассала есть причина доверять великому королю, потому что он помог ему в прошлом, но у него также есть обязательства перед великим королем из-за того, что великий король сделал в прошлом. Так что исторический пролог играет очень важную роль в установлении духа отношений между этими двумя сторонами.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Основные положения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Это совершенно естественно вытекает из третьего элемента формы договора. Третий элемент — это то, что называется основным условием, иногда называемым заявлением по существу. Это довольно краткий общий пункт, который обобщает обязательство лояльности со стороны младшего партнера по договору по отношению к великому королю, фундаментальное обязательство лояльности. В одном из договоров, после исторического пролога, это договор Мурсилиса с вассалом, но это основное положение гласит: «Теперь храни клятвы короля и защищай власть короля». Вот ваши обязательства, вот ваши основные обязательства. «Храните эти клятвы, защищайте силу великого короля». Из другого из договоров, также заключенных Мурсилисом с другим лицом из Угарита, он говорит: «Ты, Никнефа», что есть имя вассального царя, «отныне и в будущие дни будешь верен королю». Хатти», который является царем хеттов. «В грядущие дни соблюдайте этот договор о дружбе с царем Хатти, сыновьями царя и с Хатти». Итак, это констатация основного обязательства лояльности со стороны вассала по отношению к великому королю, вытекающая из исторического пролога, где были перечислены благодетельные и доброжелательные деяния великого короля по отношению к вассалу.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Подробные положения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Затем следуют подробные положения в четвертом разделе договора. И там вы получаете, а не общее заявление об обязанности верности, конкретные вещи, которые ожидаются от вассала: запрет на другие иностранные отношения, вассал не должен допускать никаких злых слов против великого короля, вассал должен предстать перед хеттский царь раз в год приносит ежегодную дань, споры между вассалами должны быть представлены на рассмотрение великому царю, и так далее, и так далее, и так далее, подробные условия того, чего великий царь ожидал от вассала.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Боги как свидетели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Далее следует список богов как свидетелей. Перечисленные боги — это боги хеттов, то есть великого царя, а также боги вассала, и обычно эти списки весьма длинны; и именно божества позаботятся о том, чтобы это был обязательный документ.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Благословения и проклятия.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Это естественным образом перетекает в число шесть, благословения и проклятия. Если вы повинуетесь своим обязательствам, вы будете пользоваться благословениями этих божеств. Если вы не будете подчиняться условиям, как основным, так и подробным, вы испытаете на себе проклятия этих различных божеств. Итак, боги — это, можно сказать, исполнители проклятий и благословений. Обычно сначала даются проклятия, а затем благословения. К проклятиям относятся бесплодие, нищета, чума, голод, нищета и тому подобное. Благословение — это продолжение рода вассала — это всегда было проблемой, кто унаследует трон — здоровье, процветание, мир и тому подобное.</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Такова структура хеттских договоров. Менденхолл еще в 1954 году, когда он писал исходную статью, указывающую на эту структуру, он также сказал, что в некоторых договорах — не во всех договорах, структура которых в целом согласуется — в некоторых договорах, однако , у вас есть ссылки на несколько других дополнительных функций: формальная присяга, данная вассалом, церемония ратификации, форма для процедуры против мятежного вассала и, в-четвертых, положение о хранении документа договора в святилище вассала с периодическим публичным чтение. В некоторых договорах у вас также есть ссылки на некоторые из этих пунктов.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в. Хеттские договоры второго тысячелетия отличаются по форме от более поздних договоров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 Теперь это б, «форма вассальных договоров». Нижняя буква «c» в вашем плане — «Хеттские договоры второго тысячелетия отличаются по форме от более поздних договоров». Когда я говорю здесь о более поздних договорах, я имею в виду, в частности, ассирийские договоры 7- </w:t>
      </w:r>
      <w:r xmlns:w="http://schemas.openxmlformats.org/wordprocessingml/2006/main">
        <w:rPr>
          <w:rFonts w:ascii="Times New Roman" w:eastAsia="Times New Roman" w:hAnsi="Times New Roman" w:cs="Times New Roman"/>
          <w:sz w:val="26"/>
          <w:szCs w:val="26"/>
          <w:vertAlign w:val="superscript"/>
        </w:rPr>
        <w:t xml:space="preserve">го </w:t>
      </w:r>
      <w:r xmlns:w="http://schemas.openxmlformats.org/wordprocessingml/2006/main">
        <w:rPr>
          <w:rFonts w:ascii="Times New Roman" w:eastAsia="Times New Roman" w:hAnsi="Times New Roman" w:cs="Times New Roman"/>
          <w:sz w:val="26"/>
          <w:szCs w:val="26"/>
        </w:rPr>
        <w:t xml:space="preserve">века времен Асархаддона и </w:t>
      </w:r>
      <w:r xmlns:w="http://schemas.openxmlformats.org/wordprocessingml/2006/main">
        <w:rPr>
          <w:rFonts w:ascii="Times New Roman" w:eastAsia="Times New Roman" w:hAnsi="Times New Roman" w:cs="Times New Roman"/>
          <w:sz w:val="26"/>
          <w:szCs w:val="26"/>
        </w:rPr>
        <w:t xml:space="preserve">арамейские договоры 8- </w:t>
      </w:r>
      <w:r xmlns:w="http://schemas.openxmlformats.org/wordprocessingml/2006/main">
        <w:rPr>
          <w:rFonts w:ascii="Times New Roman" w:eastAsia="Times New Roman" w:hAnsi="Times New Roman" w:cs="Times New Roman"/>
          <w:sz w:val="26"/>
          <w:szCs w:val="26"/>
          <w:vertAlign w:val="superscript"/>
        </w:rPr>
        <w:t xml:space="preserve">го века, которые некоторые называют Сефире. </w:t>
      </w:r>
      <w:r xmlns:w="http://schemas.openxmlformats.org/wordprocessingml/2006/main">
        <w:rPr>
          <w:rFonts w:ascii="Times New Roman" w:eastAsia="Times New Roman" w:hAnsi="Times New Roman" w:cs="Times New Roman"/>
          <w:sz w:val="26"/>
          <w:szCs w:val="26"/>
        </w:rPr>
        <w:t xml:space="preserve">Таким образом, хеттские договоры имеют форму, отличную от свода договоров, существовавших в 7- </w:t>
      </w:r>
      <w:r xmlns:w="http://schemas.openxmlformats.org/wordprocessingml/2006/main">
        <w:rPr>
          <w:rFonts w:ascii="Times New Roman" w:eastAsia="Times New Roman" w:hAnsi="Times New Roman" w:cs="Times New Roman"/>
          <w:sz w:val="26"/>
          <w:szCs w:val="26"/>
          <w:vertAlign w:val="superscript"/>
        </w:rPr>
        <w:t xml:space="preserve">м </w:t>
      </w:r>
      <w:r xmlns:w="http://schemas.openxmlformats.org/wordprocessingml/2006/main">
        <w:rPr>
          <w:rFonts w:ascii="Times New Roman" w:eastAsia="Times New Roman" w:hAnsi="Times New Roman" w:cs="Times New Roman"/>
          <w:sz w:val="26"/>
          <w:szCs w:val="26"/>
        </w:rPr>
        <w:t xml:space="preserve">и 8 </w:t>
      </w:r>
      <w:r xmlns:w="http://schemas.openxmlformats.org/wordprocessingml/2006/main">
        <w:rPr>
          <w:rFonts w:ascii="Times New Roman" w:eastAsia="Times New Roman" w:hAnsi="Times New Roman" w:cs="Times New Roman"/>
          <w:sz w:val="26"/>
          <w:szCs w:val="26"/>
          <w:vertAlign w:val="superscript"/>
        </w:rPr>
        <w:t xml:space="preserve">-м </w:t>
      </w:r>
      <w:r xmlns:w="http://schemas.openxmlformats.org/wordprocessingml/2006/main">
        <w:rPr>
          <w:rFonts w:ascii="Times New Roman" w:eastAsia="Times New Roman" w:hAnsi="Times New Roman" w:cs="Times New Roman"/>
          <w:sz w:val="26"/>
          <w:szCs w:val="26"/>
        </w:rPr>
        <w:t xml:space="preserve">веках до нашей эры.</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(это арамейские договоры) и ассирийские договоры Асархаддона</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 эта таблица на слайде 28 взята из статьи К.А. Китчен в </w:t>
      </w:r>
      <w:r xmlns:w="http://schemas.openxmlformats.org/wordprocessingml/2006/main">
        <w:rPr>
          <w:rFonts w:ascii="Times New Roman" w:eastAsia="Times New Roman" w:hAnsi="Times New Roman" w:cs="Times New Roman"/>
          <w:i/>
          <w:sz w:val="26"/>
          <w:szCs w:val="26"/>
        </w:rPr>
        <w:t xml:space="preserve">Biblical Archeology </w:t>
      </w:r>
      <w:r xmlns:w="http://schemas.openxmlformats.org/wordprocessingml/2006/main">
        <w:rPr>
          <w:rFonts w:ascii="Times New Roman" w:eastAsia="Times New Roman" w:hAnsi="Times New Roman" w:cs="Times New Roman"/>
          <w:sz w:val="26"/>
          <w:szCs w:val="26"/>
        </w:rPr>
        <w:t xml:space="preserve">. Вот структура: титул, свидетели, условия и проклятия. Сефайрские договоры: титул, свидетели, проклятия и положения. Вы сравните это с хеттским договором и материалом библейского завета, где у вас есть титул, пролог, условия, залог, свидетели, благословения, проклятия.</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Видите ли, там другая структура, и что поразительно в ассирийских и арамейских договорах 7- </w:t>
      </w:r>
      <w:r xmlns:w="http://schemas.openxmlformats.org/wordprocessingml/2006/main">
        <w:rPr>
          <w:rFonts w:ascii="Times New Roman" w:eastAsia="Times New Roman" w:hAnsi="Times New Roman" w:cs="Times New Roman"/>
          <w:sz w:val="26"/>
          <w:szCs w:val="26"/>
          <w:vertAlign w:val="superscript"/>
        </w:rPr>
        <w:t xml:space="preserve">го </w:t>
      </w:r>
      <w:r xmlns:w="http://schemas.openxmlformats.org/wordprocessingml/2006/main">
        <w:rPr>
          <w:rFonts w:ascii="Times New Roman" w:eastAsia="Times New Roman" w:hAnsi="Times New Roman" w:cs="Times New Roman"/>
          <w:sz w:val="26"/>
          <w:szCs w:val="26"/>
        </w:rPr>
        <w:t xml:space="preserve">и 8- </w:t>
      </w:r>
      <w:r xmlns:w="http://schemas.openxmlformats.org/wordprocessingml/2006/main">
        <w:rPr>
          <w:rFonts w:ascii="Times New Roman" w:eastAsia="Times New Roman" w:hAnsi="Times New Roman" w:cs="Times New Roman"/>
          <w:sz w:val="26"/>
          <w:szCs w:val="26"/>
          <w:vertAlign w:val="superscript"/>
        </w:rPr>
        <w:t xml:space="preserve">го </w:t>
      </w:r>
      <w:r xmlns:w="http://schemas.openxmlformats.org/wordprocessingml/2006/main">
        <w:rPr>
          <w:rFonts w:ascii="Times New Roman" w:eastAsia="Times New Roman" w:hAnsi="Times New Roman" w:cs="Times New Roman"/>
          <w:sz w:val="26"/>
          <w:szCs w:val="26"/>
        </w:rPr>
        <w:t xml:space="preserve">веков, так это отсутствие исторического пролога. В хеттских договорах есть исторический пролог, а в ассирийских и сефирских договорах его нет. У вас есть титул, автор договора, оговорки, свидетели и проклятия. Это означает, что у вас очень резкий тон, особенно в ассирийских договорах. Формулировка — безжалостное навязывание ассирийской власти над каким-то вассальным государством. Нет и намека на какие-либо благожелательные или милосердные действия со стороны ассирийского правителя по отношению к вассалу в прежних отношениях. Нет оснований для доверия; нет ничего, что заслуживало бы верности, благодарности, признательности по отношению к великому королю. Здесь вы найдете декларацию обязательств, наложенных на вассала, с ужасными проклятиями, если вассал не подчиняется этим обязательствам. Затем вы замечаете, что нет никаких благословений, только проклятия. Итак, вы видите, если вы посмотрите на хеттскую структуру, где у вас есть тот исторический пролог, который описывает доброжелательные действия великого царя по отношению к вассалу и включает в себя благословения, а также проклятия, вы увидите совершенно другой тон или дух в повествовании. отношения между партнерами по договору.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д. Договоры и библейский завет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Теперь, сказав это, позвольте мне вернуться назад; обратите внимание на ваш план, что с означает «Хеттские договоры отличаются по форме от этих более поздних договоров», а г означает «договоры и библейский завет». Если вы посмотрите на эту хеттскую структуру, а затем посмотрите на материалы библейского завета, то увидите, что с этим работали разные ученые-евангелисты, и я не хочу тратить на это много времени, так что вы можете обсудить, как именно взвесить это, но я использовал здесь KA Kitchen и JA Thompson. Вы можете посмотреть в своей библиографии их труды. Когда вы подходите к библейскому материалу, завет, конечно же, установлен на Синае, вот где мы находимся в книге Исход; этот завет был возобновлен сорок лет спустя после скитаний по пустыне на равнинах Моава.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Обновление завета во Второзаконии, Иисус Навин 24 и 1 Царств 11-12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Книга Второзаконие на самом деле является документом обновления завета. Похоже, что заветы, касающиеся преемственности в руководстве, обычно возобновлялись в момент смены руководства. Моисей находится при смерти, когда приходит на равнины Моава. Поэтому отчасти причиной возобновления завета в тот момент времени было обеспечение перехода руководства от Моисея к Иисусу Навину. Вы получаете то, что некоторые называют «династической преемственностью». Когда вождь вассала умирал и у вас была преемственность, договор с великим королем возобновлялся. Итак, здесь у вас есть Моисей и Иисус Навин, и этой последовательности уделяется много внимания, если вы внимательно прочитаете Второзаконие. Уместно провести церемонию обновления завета. Когда вы подходите к концу книги Иисуса Навина, Иисус Навин, глава 24, Иисус Навин при смерти, и он собирает весь Израиль в Сихеме, и там Израиль снова возобновляет свою верность Господу в момент перехода руководства от Иисуса Навина. в период Судей. Я думаю, что цель этих обновлений состояла в том, чтобы обеспечить преемственность завета в период смены руководства.</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Таким образом, у вас есть завет, установленный в Исходе, обновленный в книге Второзакония и обновленный в Иисусе Навине 24 в момент смерти Иисуса Навина. Следующее обновление завета — это 1 Царств 11 и 12, где был во время переход от судей к монархии — крупный переход в структуре руководства теократии. Царство устанавливается в контексте церемонии обновления завета, проводимой в Гилгале. Итак, когда вы смотрите на Исход, вы можете смотреть на Второзаконие, вы можете смотреть на Иисуса Навина 24, вы можете смотреть на 1 Царств 12, и вы обнаружите, что эти элементы формы хеттского договора довольно ясно появляются во всех этих библейских материалах. . Теперь, что сделали Китчен и Томпсон здесь, на слайде 25, так это взяли эти элементы: преамбулу, Китчен находит это в Исходе 21, для отрывка из Исхода, Томпсон в Исходе с 19:3 по 20:2а; во Второзаконии, Второзаконие 1:1-5, и в Иисусе Навине, Иисус Навин 24:2, и так далее с историческим прологом, основным условием, подробными положениями, свидетелями, проклятиями и благословениями.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Различие между свидетелями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Обратите внимание, что со свидетелями разница здесь в том, что у вас нет божеств в качестве свидетелей. В Исход 24:4 «Моисей записал все, что сказал Господь. На следующее утро он встал рано, построил жертвенник у подножия горы и поставил двенадцать каменных столбов, символизирующих двенадцать колен Израилевых». Там были свидетели, двенадцать каменных столбов. Если вы обратитесь к Иисусу Навину 24:27, например, вы прочтете: «Вот, — сказал он всему народу, — этот камень будет свидетелем против нас. Оно услышало все слова, которые Господь сказал вам. Это будет свидетельством против вас, если вы неверны Богу вашему». Во Второзаконии Моисей призывает небо и землю в свидетели договора, который Израиль заключил с Господом. Итак, у вас есть свидетели, и у вас есть проклятия и благословения.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i/>
          <w:sz w:val="26"/>
          <w:szCs w:val="26"/>
        </w:rPr>
        <w:t xml:space="preserve">Договор Великого Короля </w:t>
      </w:r>
      <w:r xmlns:w="http://schemas.openxmlformats.org/wordprocessingml/2006/main">
        <w:rPr>
          <w:rFonts w:ascii="Times New Roman" w:eastAsia="Times New Roman" w:hAnsi="Times New Roman" w:cs="Times New Roman"/>
          <w:i/>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Мередит Клайн</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Итак, возвращаясь к исходной статье Менденхолла, Менденхолл обратил внимание на структуру хеттских договоров, а затем размышляет об очень похожих структурах библейского материала завета. Так вот, Мередит Клайн, евангелистка, проделавшая большую работу по аналогии между материалами хеттского договора и материалами библейского завета, написала книгу под названием «Договор великого царя», </w:t>
      </w:r>
      <w:r xmlns:w="http://schemas.openxmlformats.org/wordprocessingml/2006/main">
        <w:rPr>
          <w:rFonts w:ascii="Times New Roman" w:eastAsia="Times New Roman" w:hAnsi="Times New Roman" w:cs="Times New Roman"/>
          <w:i/>
          <w:sz w:val="26"/>
          <w:szCs w:val="26"/>
        </w:rPr>
        <w:t xml:space="preserve">и </w:t>
      </w:r>
      <w:r xmlns:w="http://schemas.openxmlformats.org/wordprocessingml/2006/main">
        <w:rPr>
          <w:rFonts w:ascii="Times New Roman" w:eastAsia="Times New Roman" w:hAnsi="Times New Roman" w:cs="Times New Roman"/>
          <w:sz w:val="26"/>
          <w:szCs w:val="26"/>
        </w:rPr>
        <w:t xml:space="preserve">эта книга была обсуждением этой аналогии между Хеттские договоры и материалы библейского завета, но в то же время комментарий к книге Второзаконие. Когда он дает название этой книге </w:t>
      </w:r>
      <w:r xmlns:w="http://schemas.openxmlformats.org/wordprocessingml/2006/main">
        <w:rPr>
          <w:rFonts w:ascii="Times New Roman" w:eastAsia="Times New Roman" w:hAnsi="Times New Roman" w:cs="Times New Roman"/>
          <w:i/>
          <w:sz w:val="26"/>
          <w:szCs w:val="26"/>
        </w:rPr>
        <w:t xml:space="preserve">«Договор великого царя» </w:t>
      </w:r>
      <w:r xmlns:w="http://schemas.openxmlformats.org/wordprocessingml/2006/main">
        <w:rPr>
          <w:rFonts w:ascii="Times New Roman" w:eastAsia="Times New Roman" w:hAnsi="Times New Roman" w:cs="Times New Roman"/>
          <w:sz w:val="26"/>
          <w:szCs w:val="26"/>
        </w:rPr>
        <w:t xml:space="preserve">, он, по сути, говорит, что Второзаконие является документом завета. Это договор великого царя, а великий царь — Яхве. Он излагает Второзаконие, я думаю, законно, таким образом, что отражает структуру договора; видите, есть преамбула, исторический пролог, оговорки, Великая Заповедь, конкретные</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заповеди, более подробные, санкции, ратификации заветов, включая благословения и проклятия. Существует также преемственность завета династического низложения – это переход руководства между Моисеем и Иисусом Навином. Клайн, я думаю, проделал хорошую работу, показав, как Второзаконие отражает форму договора.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Клайн и Второзаконие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Помимо этого, Клайн в своей книге « </w:t>
      </w:r>
      <w:r xmlns:w="http://schemas.openxmlformats.org/wordprocessingml/2006/main">
        <w:rPr>
          <w:rFonts w:ascii="Times New Roman" w:eastAsia="Times New Roman" w:hAnsi="Times New Roman" w:cs="Times New Roman"/>
          <w:i/>
          <w:sz w:val="26"/>
          <w:szCs w:val="26"/>
        </w:rPr>
        <w:t xml:space="preserve">Договор великого царя </w:t>
      </w:r>
      <w:r xmlns:w="http://schemas.openxmlformats.org/wordprocessingml/2006/main">
        <w:rPr>
          <w:rFonts w:ascii="Times New Roman" w:eastAsia="Times New Roman" w:hAnsi="Times New Roman" w:cs="Times New Roman"/>
          <w:sz w:val="26"/>
          <w:szCs w:val="26"/>
        </w:rPr>
        <w:t xml:space="preserve">» указывает на некоторые последствия, вытекающие из сходства формы хеттского договора и материала библейского завета. Посмотрите на свои цитаты, стр. 28, абзац А. Он говорит: «Здесь следует отстаивать позицию, согласно которой Второзаконие является документом о возобновлении завета, который по своей общей структуре демонстрирует классическую юридическую форму договоров о сюзеренитете эпохи Моисея. В свете рассматриваемых сейчас свидетельств кажется бесспорным, что Книга Второзакония не в форме некоего воображаемого первоначального ядра, а именно в целостности ее теперешней формы, единственной, в отношении которой имеются какие-либо объективные свидетельства, демонстрирует структура древних договоров о сюзеренитете в единстве и полноте их классического образца». Теперь вы заметите, что он говорит о Второзаконии в его нынешнем виде; иными словами, в структуре всей книги, а не в виде некоего воображаемого, исходного ядра. Критически настроенные ученые прошлого столетия обычно говорили, что Второзаконие — поздний состав, и что его первоначальным ядром были главы с 12 по 26, затем были добавлены главы с 1 по 11, главы с 27 по 34 были добавлены еще позже и все это было намного позже времен Моисея. Теперь вы видите, что говорит Клайн: Второзаконие отражает литературную структуру в ее полной композиции, не в каком-то исходном ядре с добавленным материалом в начале и в конце, а как исходную композицию. Он говорит: «То, что должна быть мера ораторского и литературного обогащения традиционной юридической формы, естественно, учитывая калибр автора и величие случая.</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И, конечно же, концептуальная адаптация неизбежна при использовании общих формальных средств для выражения уникального откровения Бога в Писании».</w:t>
      </w:r>
      <w:r xmlns:w="http://schemas.openxmlformats.org/wordprocessingml/2006/main">
        <w:rPr>
          <w:sz w:val="28"/>
          <w:szCs w:val="28"/>
        </w:rPr>
        <w:t xml:space="preserve"> </w:t>
      </w:r>
      <w:r xmlns:w="http://schemas.openxmlformats.org/wordprocessingml/2006/main">
        <w:rPr>
          <w:rFonts w:ascii="Times New Roman" w:eastAsia="Times New Roman" w:hAnsi="Times New Roman" w:cs="Times New Roman"/>
          <w:sz w:val="26"/>
          <w:szCs w:val="26"/>
        </w:rPr>
        <w:t xml:space="preserve">Другими словами, форма хеттского договора не просто каким-то механическим образом перенесена в материал Второзакония. Существует определенная свобода использования этой формы, и, конечно же, существует огромная разница между каким-то человеческим королем, навязывающим договор вассалу, и Богом, вступающим в заветные отношения со своим народом, так что есть некоторые различия. Но общая структура та же самая, и он заключает заявлением: «Что примечательно, так это детальная степень, в которой Бог использовал этот юридический инструмент человеческих царств для определения и управления Его собственным искупительным правлением над Своим народом». Другими словами, вот еще один пример того, как Бог говорит в юридических формах того времени, когда было дано это откровение, с которым был установлен Завет. Он использует то, что было знакомо людям того времени, чтобы структурировать отношения между ним и его людьми.</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Теперь Клайн развивает некоторые последствия этого. Первый связан с датой Второзакония. Посмотрите на параграф B внизу страницы 28 в ваших цитатах. «Следствие новых свидетельств для вопросов о древности и подлинности Второзакония не должно быть подавлено. Документ, с которым отождествляется Второзаконие, возник не в какой-то повторяющейся ритуальной ситуации. Эти договоры, конечно, были подготовлены к конкретным историческим случаям. Поэтому необходимо искать соответствующий исторический эпизод в национальной жизни Израиля, чтобы удовлетворительно объяснить происхождение Второзакония. Не приводя сейчас всех данных, из которых совершенно очевидно, что адресатами были недавно основанные теократические нации, мы поставили бы только один вопрос: где, в монархические или домонархические времена, кроме как в том самом случае, к которому ведет себя Второзаконие, была ли обнаружена историческая ситуация, в которой двенадцать колен были бы призваны к заветному сражению, особая цель которого заключалась, как и цель Второзаконного договора, в том, чтобы гарантировать продолжение (не Давидовой) династии над Израилем?» Другими словами, это вопрос династической преемственности от Моисея до Иисуса Навина, и это важный элемент книги Второзаконие. Где еще это могло бы подойти, кроме как в конце жизни Моисея? Итак, он говорит это как намек на дату.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Договоры и дата Второзакония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Следующий абзац в верхней части страницы 29: «Еще один указатель времени составления Второзакония обеспечивается эволюцией документальной формы договоров о сюзеренитете. По общему признанию, имеющиеся свидетельства все еще довольно ограничены, и различия между существующими договорами не следует преувеличивать. Это действительно один вид, который мы встречаем во времена Ветхого Завета. Тем не менее, есть заметная эволюция. Например, там, где начало сохраняется в договорах Сефире и Нимруд первого тысячелетия до нашей эры, это не вводная умма хеттских договоров второго тысячелетия до нашей эры или ее эквивалента. Кроме того, в договорах Сефира остается лишь след благословляющих санкций, которые были заметны в более ранних договорах, а санкции в договорах Асархаддона состоят исключительно из проклятий. Самое примечательное отличие заключается в том, что исторический пролог, характерный второй раздел договоров второго тысячелетия, больше не встречается в более поздних текстах». Мы говорили об этом минуту назад.</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Итак, в своем следующем абзаце он говорит: «Соответственно, хотя необходимо признать существенную преемственность в образце между более ранними и более поздними договорами, уместно различать хеттские договоры второго тысячелетия до нашей эры как «классическую» форму. . И, без сомнения, Книга Второзакония принадлежит к классическому этапу этой документальной эволюции. Итак, вот важное подтверждение </w:t>
      </w:r>
      <w:r xmlns:w="http://schemas.openxmlformats.org/wordprocessingml/2006/main">
        <w:rPr>
          <w:rFonts w:ascii="Times New Roman" w:eastAsia="Times New Roman" w:hAnsi="Times New Roman" w:cs="Times New Roman"/>
          <w:i/>
          <w:sz w:val="26"/>
          <w:szCs w:val="26"/>
        </w:rPr>
        <w:t xml:space="preserve">prima facie </w:t>
      </w:r>
      <w:r xmlns:w="http://schemas.openxmlformats.org/wordprocessingml/2006/main">
        <w:rPr>
          <w:rFonts w:ascii="Times New Roman" w:eastAsia="Times New Roman" w:hAnsi="Times New Roman" w:cs="Times New Roman"/>
          <w:sz w:val="26"/>
          <w:szCs w:val="26"/>
        </w:rPr>
        <w:t xml:space="preserve">доводов о Моисеевом происхождении Второзаконного договора великого Царя». Видите, что он там утверждает, так это то, что если вы посмотрите на структуру договоров с третьего по первое тысячелетие, на протяжении двух тысячелетий, структура хеттских договоров, которую он называет классической формой договора, является тем, что соответствует материал библейского договора. Если вернуться в третье тысячелетие до нашей эры, структура совсем другая. Если вы идете раньше, это другое; если вы идете позже, это другое. Я думаю, что существует 16 или 18 хеттских договоров; существует около 85 договоров, восстановленных за период в две тысячи лет, и если вы посмотрите на них, вы увидите, что структура меняется со временем. Библейский материал соответствует хеттской форме; хеттская форма восходит к эпохе Моисея – 1400-м или 1200-м годам.</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Вы идете позже - традиционный аргумент критически настроенных ученых заключается в том, что Второзаконие было написано в 6- </w:t>
      </w:r>
      <w:r xmlns:w="http://schemas.openxmlformats.org/wordprocessingml/2006/main">
        <w:rPr>
          <w:rFonts w:ascii="Times New Roman" w:eastAsia="Times New Roman" w:hAnsi="Times New Roman" w:cs="Times New Roman"/>
          <w:sz w:val="26"/>
          <w:szCs w:val="26"/>
          <w:vertAlign w:val="superscript"/>
        </w:rPr>
        <w:t xml:space="preserve">м </w:t>
      </w:r>
      <w:r xmlns:w="http://schemas.openxmlformats.org/wordprocessingml/2006/main">
        <w:rPr>
          <w:rFonts w:ascii="Times New Roman" w:eastAsia="Times New Roman" w:hAnsi="Times New Roman" w:cs="Times New Roman"/>
          <w:sz w:val="26"/>
          <w:szCs w:val="26"/>
        </w:rPr>
        <w:t xml:space="preserve">или 7- </w:t>
      </w:r>
      <w:r xmlns:w="http://schemas.openxmlformats.org/wordprocessingml/2006/main">
        <w:rPr>
          <w:rFonts w:ascii="Times New Roman" w:eastAsia="Times New Roman" w:hAnsi="Times New Roman" w:cs="Times New Roman"/>
          <w:sz w:val="26"/>
          <w:szCs w:val="26"/>
          <w:vertAlign w:val="superscript"/>
        </w:rPr>
        <w:t xml:space="preserve">м </w:t>
      </w:r>
      <w:r xmlns:w="http://schemas.openxmlformats.org/wordprocessingml/2006/main">
        <w:rPr>
          <w:rFonts w:ascii="Times New Roman" w:eastAsia="Times New Roman" w:hAnsi="Times New Roman" w:cs="Times New Roman"/>
          <w:sz w:val="26"/>
          <w:szCs w:val="26"/>
        </w:rPr>
        <w:t xml:space="preserve">веке, в конце истории Израиля. Обычно считается, что происхождение Второзакония относится ко времени Иосии, 621 г. до н.э., когда священник Хелкия нашел книгу законов в храме и отнес ее Иосии. Традиционная критическая точка зрения состоит в том, что книгой законов было Второзаконие; он был представлен как Моисеев, но он был написан религиозными лидерами Иерусалима с целью централизации богослужения в Иерусалиме во времена Иосии. Таким образом, поздняя дата Второзакония является почти единодушным мнением критически настроенных ученых. Второзаконие должно быть датировано 621 г. до н.э. Клайн говорит, что если вы посмотрите на литературную форму книги Второзаконие, то эта форма уходит своими корнями в 1200-1400-е годы, время Моисея, время великого хеттского царя. , не во времена Асархаддонских договоров, в 7 </w:t>
      </w:r>
      <w:r xmlns:w="http://schemas.openxmlformats.org/wordprocessingml/2006/main">
        <w:rPr>
          <w:rFonts w:ascii="Times New Roman" w:eastAsia="Times New Roman" w:hAnsi="Times New Roman" w:cs="Times New Roman"/>
          <w:sz w:val="26"/>
          <w:szCs w:val="26"/>
          <w:vertAlign w:val="superscript"/>
        </w:rPr>
        <w:t xml:space="preserve">веке </w:t>
      </w:r>
      <w:r xmlns:w="http://schemas.openxmlformats.org/wordprocessingml/2006/main">
        <w:rPr>
          <w:rFonts w:ascii="Times New Roman" w:eastAsia="Times New Roman" w:hAnsi="Times New Roman" w:cs="Times New Roman"/>
          <w:sz w:val="26"/>
          <w:szCs w:val="26"/>
        </w:rPr>
        <w:t xml:space="preserve">до н.э.</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Итак, это последствия для даты. Я сказал тогда, что есть также последствия для способа передачи. Мы должны будем рассмотреть это в следующий раз.</w:t>
      </w:r>
    </w:p>
    <w:p w14:paraId="00000008"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p>
    <w:p w14:paraId="00000009" w14:textId="77777777" w:rsidR="00F762BF" w:rsidRDefault="00000000">
      <w:pPr xmlns:w="http://schemas.openxmlformats.org/wordprocessingml/2006/main">
        <w:spacing w:before="240" w:after="240"/>
        <w:rPr>
          <w:rFonts w:ascii="Times New Roman" w:eastAsia="Times New Roman" w:hAnsi="Times New Roman" w:cs="Times New Roman"/>
        </w:rPr>
      </w:pPr>
      <w:r xmlns:w="http://schemas.openxmlformats.org/wordprocessingml/2006/main">
        <w:rPr>
          <w:rFonts w:ascii="Times New Roman" w:eastAsia="Times New Roman" w:hAnsi="Times New Roman" w:cs="Times New Roman"/>
          <w:b/>
        </w:rPr>
        <w:t xml:space="preserve">        </w:t>
      </w:r>
      <w:r xmlns:w="http://schemas.openxmlformats.org/wordprocessingml/2006/main">
        <w:rPr>
          <w:rFonts w:ascii="Times New Roman" w:eastAsia="Times New Roman" w:hAnsi="Times New Roman" w:cs="Times New Roman"/>
          <w:b/>
        </w:rPr>
        <w:tab xmlns:w="http://schemas.openxmlformats.org/wordprocessingml/2006/main"/>
      </w:r>
      <w:r xmlns:w="http://schemas.openxmlformats.org/wordprocessingml/2006/main">
        <w:rPr>
          <w:rFonts w:ascii="Times New Roman" w:eastAsia="Times New Roman" w:hAnsi="Times New Roman" w:cs="Times New Roman"/>
        </w:rPr>
        <w:t xml:space="preserve">Транскрипция Криса Эллисона</w:t>
      </w:r>
      <w:r xmlns:w="http://schemas.openxmlformats.org/wordprocessingml/2006/main">
        <w:rPr>
          <w:rFonts w:ascii="Times New Roman" w:eastAsia="Times New Roman" w:hAnsi="Times New Roman" w:cs="Times New Roman"/>
        </w:rPr>
        <w:br xmlns:w="http://schemas.openxmlformats.org/wordprocessingml/2006/main"/>
      </w:r>
      <w:r xmlns:w="http://schemas.openxmlformats.org/wordprocessingml/2006/main">
        <w:rPr>
          <w:rFonts w:ascii="Times New Roman" w:eastAsia="Times New Roman" w:hAnsi="Times New Roman" w:cs="Times New Roman"/>
        </w:rPr>
        <w:t xml:space="preserve">         </w:t>
      </w:r>
      <w:r xmlns:w="http://schemas.openxmlformats.org/wordprocessingml/2006/main">
        <w:rPr>
          <w:rFonts w:ascii="Times New Roman" w:eastAsia="Times New Roman" w:hAnsi="Times New Roman" w:cs="Times New Roman"/>
        </w:rPr>
        <w:tab xmlns:w="http://schemas.openxmlformats.org/wordprocessingml/2006/main"/>
      </w:r>
      <w:r xmlns:w="http://schemas.openxmlformats.org/wordprocessingml/2006/main">
        <w:rPr>
          <w:rFonts w:ascii="Times New Roman" w:eastAsia="Times New Roman" w:hAnsi="Times New Roman" w:cs="Times New Roman"/>
        </w:rPr>
        <w:t xml:space="preserve">Грубая редакция Теда Хильдебрандта</w:t>
      </w:r>
      <w:r xmlns:w="http://schemas.openxmlformats.org/wordprocessingml/2006/main">
        <w:rPr>
          <w:rFonts w:ascii="Times New Roman" w:eastAsia="Times New Roman" w:hAnsi="Times New Roman" w:cs="Times New Roman"/>
        </w:rPr>
        <w:br xmlns:w="http://schemas.openxmlformats.org/wordprocessingml/2006/main"/>
      </w:r>
      <w:r xmlns:w="http://schemas.openxmlformats.org/wordprocessingml/2006/main">
        <w:rPr>
          <w:rFonts w:ascii="Times New Roman" w:eastAsia="Times New Roman" w:hAnsi="Times New Roman" w:cs="Times New Roman"/>
        </w:rPr>
        <w:t xml:space="preserve">         </w:t>
      </w:r>
      <w:r xmlns:w="http://schemas.openxmlformats.org/wordprocessingml/2006/main">
        <w:rPr>
          <w:rFonts w:ascii="Times New Roman" w:eastAsia="Times New Roman" w:hAnsi="Times New Roman" w:cs="Times New Roman"/>
        </w:rPr>
        <w:tab xmlns:w="http://schemas.openxmlformats.org/wordprocessingml/2006/main"/>
      </w:r>
      <w:r xmlns:w="http://schemas.openxmlformats.org/wordprocessingml/2006/main">
        <w:rPr>
          <w:rFonts w:ascii="Times New Roman" w:eastAsia="Times New Roman" w:hAnsi="Times New Roman" w:cs="Times New Roman"/>
        </w:rPr>
        <w:t xml:space="preserve">Окончательное редактирование Кэти Эллс</w:t>
      </w:r>
      <w:r xmlns:w="http://schemas.openxmlformats.org/wordprocessingml/2006/main">
        <w:rPr>
          <w:rFonts w:ascii="Times New Roman" w:eastAsia="Times New Roman" w:hAnsi="Times New Roman" w:cs="Times New Roman"/>
        </w:rPr>
        <w:br xmlns:w="http://schemas.openxmlformats.org/wordprocessingml/2006/main"/>
      </w:r>
      <w:r xmlns:w="http://schemas.openxmlformats.org/wordprocessingml/2006/main">
        <w:rPr>
          <w:rFonts w:ascii="Times New Roman" w:eastAsia="Times New Roman" w:hAnsi="Times New Roman" w:cs="Times New Roman"/>
        </w:rPr>
        <w:t xml:space="preserve">         </w:t>
      </w:r>
      <w:r xmlns:w="http://schemas.openxmlformats.org/wordprocessingml/2006/main">
        <w:rPr>
          <w:rFonts w:ascii="Times New Roman" w:eastAsia="Times New Roman" w:hAnsi="Times New Roman" w:cs="Times New Roman"/>
        </w:rPr>
        <w:tab xmlns:w="http://schemas.openxmlformats.org/wordprocessingml/2006/main"/>
      </w:r>
      <w:r xmlns:w="http://schemas.openxmlformats.org/wordprocessingml/2006/main">
        <w:rPr>
          <w:rFonts w:ascii="Times New Roman" w:eastAsia="Times New Roman" w:hAnsi="Times New Roman" w:cs="Times New Roman"/>
        </w:rPr>
        <w:t xml:space="preserve">Повторно рассказан Тедом Хильдебрандтом</w:t>
      </w:r>
      <w:r xmlns:w="http://schemas.openxmlformats.org/wordprocessingml/2006/main">
        <w:rPr>
          <w:rFonts w:ascii="Times New Roman" w:eastAsia="Times New Roman" w:hAnsi="Times New Roman" w:cs="Times New Roman"/>
        </w:rPr>
        <w:br xmlns:w="http://schemas.openxmlformats.org/wordprocessingml/2006/main"/>
      </w:r>
      <w:r xmlns:w="http://schemas.openxmlformats.org/wordprocessingml/2006/main">
        <w:rPr>
          <w:rFonts w:ascii="Times New Roman" w:eastAsia="Times New Roman" w:hAnsi="Times New Roman" w:cs="Times New Roman"/>
        </w:rPr>
        <w:br xmlns:w="http://schemas.openxmlformats.org/wordprocessingml/2006/main"/>
      </w:r>
    </w:p>
    <w:p w14:paraId="0000000A" w14:textId="77777777" w:rsidR="00F762BF" w:rsidRDefault="00F762BF">
      <w:pPr>
        <w:spacing w:before="240" w:after="240"/>
        <w:rPr>
          <w:rFonts w:ascii="Times New Roman" w:eastAsia="Times New Roman" w:hAnsi="Times New Roman" w:cs="Times New Roman"/>
          <w:b/>
          <w:sz w:val="28"/>
          <w:szCs w:val="28"/>
        </w:rPr>
      </w:pPr>
    </w:p>
    <w:p w14:paraId="0000000B" w14:textId="77777777" w:rsidR="00F762BF" w:rsidRDefault="00F762BF">
      <w:pPr>
        <w:rPr>
          <w:rFonts w:ascii="Times New Roman" w:eastAsia="Times New Roman" w:hAnsi="Times New Roman" w:cs="Times New Roman"/>
          <w:sz w:val="26"/>
          <w:szCs w:val="26"/>
        </w:rPr>
      </w:pPr>
    </w:p>
    <w:sectPr w:rsidR="00F762B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2BF"/>
    <w:rsid w:val="00A67952"/>
    <w:rsid w:val="00F762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8A737-EA59-4ECE-9DF4-51BB9098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8304</Words>
  <Characters>39280</Characters>
  <Application>Microsoft Office Word</Application>
  <DocSecurity>0</DocSecurity>
  <Lines>665</Lines>
  <Paragraphs>8</Paragraphs>
  <ScaleCrop>false</ScaleCrop>
  <Company/>
  <LinksUpToDate>false</LinksUpToDate>
  <CharactersWithSpaces>47576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2023-07-08T23:53:00Z</dcterms:created>
  <dcterms:modified xsi:type="dcterms:W3CDTF">2023-07-08T23:53:00Z</dcterms:modified>
</cp:coreProperties>
</file>