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E86D" w14:textId="4B139EFB" w:rsidR="00B40D0E" w:rsidRPr="00B40D0E" w:rsidRDefault="00B40D0E" w:rsidP="00B40D0E">
      <w:pPr xmlns:w="http://schemas.openxmlformats.org/wordprocessingml/2006/main">
        <w:jc w:val="center"/>
        <w:rPr>
          <w:rFonts w:ascii="Calibri" w:eastAsia="Calibri" w:hAnsi="Calibri" w:cs="Calibri"/>
          <w:b/>
          <w:bCs/>
          <w:sz w:val="40"/>
          <w:szCs w:val="40"/>
        </w:rPr>
      </w:pPr>
      <w:r xmlns:w="http://schemas.openxmlformats.org/wordprocessingml/2006/main" w:rsidRPr="00B40D0E">
        <w:rPr>
          <w:rFonts w:ascii="Calibri" w:eastAsia="Calibri" w:hAnsi="Calibri" w:cs="Calibri"/>
          <w:b/>
          <w:bCs/>
          <w:sz w:val="40"/>
          <w:szCs w:val="40"/>
        </w:rPr>
        <w:t xml:space="preserve">Dr David Howard, Joshua-Ruth, séance 10</w:t>
      </w:r>
    </w:p>
    <w:p w14:paraId="5FF934F3" w14:textId="401F6459" w:rsidR="00164ED3" w:rsidRPr="00B40D0E" w:rsidRDefault="00000000" w:rsidP="00B40D0E">
      <w:pPr xmlns:w="http://schemas.openxmlformats.org/wordprocessingml/2006/main">
        <w:jc w:val="center"/>
        <w:rPr>
          <w:sz w:val="40"/>
          <w:szCs w:val="40"/>
        </w:rPr>
      </w:pPr>
      <w:r xmlns:w="http://schemas.openxmlformats.org/wordprocessingml/2006/main" w:rsidRPr="00B40D0E">
        <w:rPr>
          <w:rFonts w:ascii="Calibri" w:eastAsia="Calibri" w:hAnsi="Calibri" w:cs="Calibri"/>
          <w:b/>
          <w:bCs/>
          <w:sz w:val="40"/>
          <w:szCs w:val="40"/>
        </w:rPr>
        <w:t xml:space="preserve">Achan Excursus</w:t>
      </w:r>
    </w:p>
    <w:p w14:paraId="56026567" w14:textId="3C266415" w:rsidR="00B40D0E" w:rsidRPr="00B40D0E" w:rsidRDefault="00B40D0E" w:rsidP="00B40D0E">
      <w:pPr xmlns:w="http://schemas.openxmlformats.org/wordprocessingml/2006/main">
        <w:jc w:val="center"/>
        <w:rPr>
          <w:rFonts w:ascii="Calibri" w:eastAsia="Calibri" w:hAnsi="Calibri" w:cs="Calibri"/>
          <w:sz w:val="26"/>
          <w:szCs w:val="26"/>
        </w:rPr>
      </w:pPr>
      <w:r xmlns:w="http://schemas.openxmlformats.org/wordprocessingml/2006/main" w:rsidRPr="00B40D0E">
        <w:rPr>
          <w:rFonts w:ascii="AA Times New Roman" w:eastAsia="Calibri" w:hAnsi="AA Times New Roman" w:cs="AA Times New Roman"/>
          <w:sz w:val="26"/>
          <w:szCs w:val="26"/>
        </w:rPr>
        <w:t xml:space="preserve">© </w:t>
      </w:r>
      <w:r xmlns:w="http://schemas.openxmlformats.org/wordprocessingml/2006/main" w:rsidRPr="00B40D0E">
        <w:rPr>
          <w:rFonts w:ascii="Calibri" w:eastAsia="Calibri" w:hAnsi="Calibri" w:cs="Calibri"/>
          <w:sz w:val="26"/>
          <w:szCs w:val="26"/>
        </w:rPr>
        <w:t xml:space="preserve">2024 David Howard et Ted Hildebrandt</w:t>
      </w:r>
    </w:p>
    <w:p w14:paraId="7D0BDC69" w14:textId="77777777" w:rsidR="00B40D0E" w:rsidRPr="00B40D0E" w:rsidRDefault="00B40D0E">
      <w:pPr>
        <w:rPr>
          <w:rFonts w:ascii="Calibri" w:eastAsia="Calibri" w:hAnsi="Calibri" w:cs="Calibri"/>
          <w:sz w:val="26"/>
          <w:szCs w:val="26"/>
        </w:rPr>
      </w:pPr>
    </w:p>
    <w:p w14:paraId="529ACA06" w14:textId="6BC6B0B9" w:rsidR="00B40D0E" w:rsidRPr="00B40D0E" w:rsidRDefault="00000000">
      <w:pPr xmlns:w="http://schemas.openxmlformats.org/wordprocessingml/2006/main">
        <w:rPr>
          <w:rFonts w:ascii="Calibri" w:eastAsia="Calibri" w:hAnsi="Calibri" w:cs="Calibri"/>
          <w:sz w:val="26"/>
          <w:szCs w:val="26"/>
        </w:rPr>
      </w:pPr>
      <w:r xmlns:w="http://schemas.openxmlformats.org/wordprocessingml/2006/main" w:rsidRPr="00B40D0E">
        <w:rPr>
          <w:rFonts w:ascii="Calibri" w:eastAsia="Calibri" w:hAnsi="Calibri" w:cs="Calibri"/>
          <w:sz w:val="26"/>
          <w:szCs w:val="26"/>
        </w:rPr>
        <w:t xml:space="preserve">Il s'agit du Dr David Howard dans son enseignement sur les livres de Josué à Ruth. Il s'agit de la session 10, Josué 7, Rahab et Achan Excursus.</w:t>
      </w:r>
    </w:p>
    <w:p w14:paraId="5264E96B" w14:textId="77777777" w:rsidR="00B40D0E" w:rsidRPr="00B40D0E" w:rsidRDefault="00B40D0E">
      <w:pPr>
        <w:rPr>
          <w:rFonts w:ascii="Calibri" w:eastAsia="Calibri" w:hAnsi="Calibri" w:cs="Calibri"/>
          <w:sz w:val="26"/>
          <w:szCs w:val="26"/>
        </w:rPr>
      </w:pPr>
    </w:p>
    <w:p w14:paraId="7671251E" w14:textId="42564392" w:rsidR="00164ED3" w:rsidRPr="00B40D0E" w:rsidRDefault="00000000">
      <w:pPr xmlns:w="http://schemas.openxmlformats.org/wordprocessingml/2006/main">
        <w:rPr>
          <w:sz w:val="26"/>
          <w:szCs w:val="26"/>
        </w:rPr>
      </w:pPr>
      <w:r xmlns:w="http://schemas.openxmlformats.org/wordprocessingml/2006/main" w:rsidRPr="00B40D0E">
        <w:rPr>
          <w:rFonts w:ascii="Calibri" w:eastAsia="Calibri" w:hAnsi="Calibri" w:cs="Calibri"/>
          <w:sz w:val="26"/>
          <w:szCs w:val="26"/>
        </w:rPr>
        <w:t xml:space="preserve">Quand nous arrivons à la fin du chapitre 7, nous avons un contraste intéressant entre les deux personnages principaux des chapitres 6 et 7. Nous avons vu en détail Rahab au chapitre 2, en fait, qui était un Cananéen qui a embrassé la foi. d'Israël.</w:t>
      </w:r>
    </w:p>
    <w:p w14:paraId="6DA9DDBE" w14:textId="77777777" w:rsidR="00164ED3" w:rsidRPr="00B40D0E" w:rsidRDefault="00164ED3">
      <w:pPr>
        <w:rPr>
          <w:sz w:val="26"/>
          <w:szCs w:val="26"/>
        </w:rPr>
      </w:pPr>
    </w:p>
    <w:p w14:paraId="28ACA6F4" w14:textId="026B16D4" w:rsidR="00164ED3" w:rsidRPr="00B40D0E" w:rsidRDefault="00000000">
      <w:pPr xmlns:w="http://schemas.openxmlformats.org/wordprocessingml/2006/main">
        <w:rPr>
          <w:sz w:val="26"/>
          <w:szCs w:val="26"/>
        </w:rPr>
      </w:pPr>
      <w:r xmlns:w="http://schemas.openxmlformats.org/wordprocessingml/2006/main" w:rsidRPr="00B40D0E">
        <w:rPr>
          <w:rFonts w:ascii="Calibri" w:eastAsia="Calibri" w:hAnsi="Calibri" w:cs="Calibri"/>
          <w:sz w:val="26"/>
          <w:szCs w:val="26"/>
        </w:rPr>
        <w:t xml:space="preserve">Et puis au chapitre 6, nous la voyons, elle et sa famille, épargnées grâce à cette foi. Achan, au chapitre 7, nous le voyons pécher et en subir les conséquences, et il subit finalement la destruction complète de lui-même et de sa famille. Et donc ici, nous voyons, nous pouvons en quelque sorte visualiser le contraste en regardant ceci.</w:t>
      </w:r>
    </w:p>
    <w:p w14:paraId="028DABE5" w14:textId="77777777" w:rsidR="00164ED3" w:rsidRPr="00B40D0E" w:rsidRDefault="00164ED3">
      <w:pPr>
        <w:rPr>
          <w:sz w:val="26"/>
          <w:szCs w:val="26"/>
        </w:rPr>
      </w:pPr>
    </w:p>
    <w:p w14:paraId="10082E16" w14:textId="77777777" w:rsidR="00164ED3" w:rsidRPr="00B40D0E" w:rsidRDefault="00000000">
      <w:pPr xmlns:w="http://schemas.openxmlformats.org/wordprocessingml/2006/main">
        <w:rPr>
          <w:sz w:val="26"/>
          <w:szCs w:val="26"/>
        </w:rPr>
      </w:pPr>
      <w:r xmlns:w="http://schemas.openxmlformats.org/wordprocessingml/2006/main" w:rsidRPr="00B40D0E">
        <w:rPr>
          <w:rFonts w:ascii="Calibri" w:eastAsia="Calibri" w:hAnsi="Calibri" w:cs="Calibri"/>
          <w:sz w:val="26"/>
          <w:szCs w:val="26"/>
        </w:rPr>
        <w:t xml:space="preserve">Acan était bien sûr un Israélite, et le texte indique très clairement de quel clan il appartenait, etc. Mais dans un sens, il finit par subir le sort des Cananéens. Il fut complètement détruit de la même manière que les Cananéens devaient être détruits.</w:t>
      </w:r>
    </w:p>
    <w:p w14:paraId="24DCB6D2" w14:textId="77777777" w:rsidR="00164ED3" w:rsidRPr="00B40D0E" w:rsidRDefault="00164ED3">
      <w:pPr>
        <w:rPr>
          <w:sz w:val="26"/>
          <w:szCs w:val="26"/>
        </w:rPr>
      </w:pPr>
    </w:p>
    <w:p w14:paraId="425E62F1" w14:textId="61E90D1A" w:rsidR="00164ED3" w:rsidRPr="00B40D0E" w:rsidRDefault="00000000">
      <w:pPr xmlns:w="http://schemas.openxmlformats.org/wordprocessingml/2006/main">
        <w:rPr>
          <w:sz w:val="26"/>
          <w:szCs w:val="26"/>
        </w:rPr>
      </w:pPr>
      <w:r xmlns:w="http://schemas.openxmlformats.org/wordprocessingml/2006/main" w:rsidRPr="00B40D0E">
        <w:rPr>
          <w:rFonts w:ascii="Calibri" w:eastAsia="Calibri" w:hAnsi="Calibri" w:cs="Calibri"/>
          <w:sz w:val="26"/>
          <w:szCs w:val="26"/>
        </w:rPr>
        <w:t xml:space="preserve">Et ainsi, dans un sens, Acan est finalement devenu Cananéen, alors que Rahab, en revanche, est née Cananéenne, mais par sa foi, elle a fini, en un sens, par être Israélite. Pas par naissance, mais par sa foi. Ainsi, Caleb, un Israélite, est devenu pour ainsi dire Cananéen, par son manque de foi, sa désobéissance.</w:t>
      </w:r>
    </w:p>
    <w:p w14:paraId="3A068A6C" w14:textId="77777777" w:rsidR="00164ED3" w:rsidRPr="00B40D0E" w:rsidRDefault="00164ED3">
      <w:pPr>
        <w:rPr>
          <w:sz w:val="26"/>
          <w:szCs w:val="26"/>
        </w:rPr>
      </w:pPr>
    </w:p>
    <w:p w14:paraId="27F92707" w14:textId="77C3D950" w:rsidR="00164ED3" w:rsidRPr="00B40D0E" w:rsidRDefault="00000000">
      <w:pPr xmlns:w="http://schemas.openxmlformats.org/wordprocessingml/2006/main">
        <w:rPr>
          <w:sz w:val="26"/>
          <w:szCs w:val="26"/>
        </w:rPr>
      </w:pPr>
      <w:r xmlns:w="http://schemas.openxmlformats.org/wordprocessingml/2006/main" w:rsidRPr="00B40D0E">
        <w:rPr>
          <w:rFonts w:ascii="Calibri" w:eastAsia="Calibri" w:hAnsi="Calibri" w:cs="Calibri"/>
          <w:sz w:val="26"/>
          <w:szCs w:val="26"/>
        </w:rPr>
        <w:t xml:space="preserve">Rahab, une Cananéenne, est devenue Israélite et a rejoint la famille de la foi par sa foi et non par sa naissance. C’est donc un contraste intéressant entre ces deux chapitres. Il s'agit du Dr David Howard dans son enseignement sur les livres de Josué à Ruth.</w:t>
      </w:r>
    </w:p>
    <w:p w14:paraId="1C5B108F" w14:textId="77777777" w:rsidR="00164ED3" w:rsidRPr="00B40D0E" w:rsidRDefault="00164ED3">
      <w:pPr>
        <w:rPr>
          <w:sz w:val="26"/>
          <w:szCs w:val="26"/>
        </w:rPr>
      </w:pPr>
    </w:p>
    <w:p w14:paraId="57C09134" w14:textId="77777777" w:rsidR="00B40D0E" w:rsidRPr="00B40D0E" w:rsidRDefault="00B40D0E" w:rsidP="00B40D0E">
      <w:pPr xmlns:w="http://schemas.openxmlformats.org/wordprocessingml/2006/main">
        <w:rPr>
          <w:rFonts w:ascii="Calibri" w:eastAsia="Calibri" w:hAnsi="Calibri" w:cs="Calibri"/>
          <w:sz w:val="26"/>
          <w:szCs w:val="26"/>
        </w:rPr>
      </w:pPr>
      <w:r xmlns:w="http://schemas.openxmlformats.org/wordprocessingml/2006/main" w:rsidRPr="00B40D0E">
        <w:rPr>
          <w:rFonts w:ascii="Calibri" w:eastAsia="Calibri" w:hAnsi="Calibri" w:cs="Calibri"/>
          <w:sz w:val="26"/>
          <w:szCs w:val="26"/>
        </w:rPr>
        <w:t xml:space="preserve">Il s'agit du Dr David Howard dans son enseignement sur les livres de Josué à Ruth. Il s'agit de la session 10, Josué 7, Rahab et Achan Excursus.</w:t>
      </w:r>
    </w:p>
    <w:p w14:paraId="6C970FB2" w14:textId="1F31E23A" w:rsidR="00164ED3" w:rsidRPr="00B40D0E" w:rsidRDefault="00164ED3" w:rsidP="00B40D0E">
      <w:pPr>
        <w:rPr>
          <w:sz w:val="26"/>
          <w:szCs w:val="26"/>
        </w:rPr>
      </w:pPr>
    </w:p>
    <w:sectPr w:rsidR="00164ED3" w:rsidRPr="00B40D0E">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058"/>
    <w:multiLevelType w:val="hybridMultilevel"/>
    <w:tmpl w:val="BF52673C"/>
    <w:lvl w:ilvl="0" w:tplc="CD0856A8">
      <w:start w:val="1"/>
      <w:numFmt w:val="bullet"/>
      <w:lvlText w:val="●"/>
      <w:lvlJc w:val="left"/>
      <w:pPr>
        <w:ind w:left="720" w:hanging="360"/>
      </w:pPr>
    </w:lvl>
    <w:lvl w:ilvl="1" w:tplc="E33627B4">
      <w:start w:val="1"/>
      <w:numFmt w:val="bullet"/>
      <w:lvlText w:val="○"/>
      <w:lvlJc w:val="left"/>
      <w:pPr>
        <w:ind w:left="1440" w:hanging="360"/>
      </w:pPr>
    </w:lvl>
    <w:lvl w:ilvl="2" w:tplc="8420477E">
      <w:start w:val="1"/>
      <w:numFmt w:val="bullet"/>
      <w:lvlText w:val="■"/>
      <w:lvlJc w:val="left"/>
      <w:pPr>
        <w:ind w:left="2160" w:hanging="360"/>
      </w:pPr>
    </w:lvl>
    <w:lvl w:ilvl="3" w:tplc="3E804390">
      <w:start w:val="1"/>
      <w:numFmt w:val="bullet"/>
      <w:lvlText w:val="●"/>
      <w:lvlJc w:val="left"/>
      <w:pPr>
        <w:ind w:left="2880" w:hanging="360"/>
      </w:pPr>
    </w:lvl>
    <w:lvl w:ilvl="4" w:tplc="78C0FC86">
      <w:start w:val="1"/>
      <w:numFmt w:val="bullet"/>
      <w:lvlText w:val="○"/>
      <w:lvlJc w:val="left"/>
      <w:pPr>
        <w:ind w:left="3600" w:hanging="360"/>
      </w:pPr>
    </w:lvl>
    <w:lvl w:ilvl="5" w:tplc="2BACAA62">
      <w:start w:val="1"/>
      <w:numFmt w:val="bullet"/>
      <w:lvlText w:val="■"/>
      <w:lvlJc w:val="left"/>
      <w:pPr>
        <w:ind w:left="4320" w:hanging="360"/>
      </w:pPr>
    </w:lvl>
    <w:lvl w:ilvl="6" w:tplc="FD3EE876">
      <w:start w:val="1"/>
      <w:numFmt w:val="bullet"/>
      <w:lvlText w:val="●"/>
      <w:lvlJc w:val="left"/>
      <w:pPr>
        <w:ind w:left="5040" w:hanging="360"/>
      </w:pPr>
    </w:lvl>
    <w:lvl w:ilvl="7" w:tplc="9D1CD57E">
      <w:start w:val="1"/>
      <w:numFmt w:val="bullet"/>
      <w:lvlText w:val="●"/>
      <w:lvlJc w:val="left"/>
      <w:pPr>
        <w:ind w:left="5760" w:hanging="360"/>
      </w:pPr>
    </w:lvl>
    <w:lvl w:ilvl="8" w:tplc="F920E2E0">
      <w:start w:val="1"/>
      <w:numFmt w:val="bullet"/>
      <w:lvlText w:val="●"/>
      <w:lvlJc w:val="left"/>
      <w:pPr>
        <w:ind w:left="6480" w:hanging="360"/>
      </w:pPr>
    </w:lvl>
  </w:abstractNum>
  <w:num w:numId="1" w16cid:durableId="220962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D3"/>
    <w:rsid w:val="00164ED3"/>
    <w:rsid w:val="00B40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86C7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1376</Characters>
  <Application>Microsoft Office Word</Application>
  <DocSecurity>0</DocSecurity>
  <Lines>31</Lines>
  <Paragraphs>10</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Session10 Ruth Achan</dc:title>
  <dc:creator>TurboScribe.ai</dc:creator>
  <cp:lastModifiedBy>Ted Hildebrandt</cp:lastModifiedBy>
  <cp:revision>2</cp:revision>
  <dcterms:created xsi:type="dcterms:W3CDTF">2024-02-04T20:10:00Z</dcterms:created>
  <dcterms:modified xsi:type="dcterms:W3CDTF">2024-02-29T14:09:00Z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4c9fff9f031130ad7bd4978decb8bb08c5de4a44d67534f0882bf5cbaf581bf3</vt:lpwstr>
  </property>
</Properties>
</file>