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D49B" w14:textId="3E5FF666" w:rsidR="004104A0" w:rsidRPr="00C22984" w:rsidRDefault="00C22984" w:rsidP="00C22984">
      <w:pPr xmlns:w="http://schemas.openxmlformats.org/wordprocessingml/2006/main">
        <w:jc w:val="center"/>
        <w:rPr>
          <w:rFonts w:ascii="Calibri" w:eastAsia="Calibri" w:hAnsi="Calibri" w:cs="Calibri"/>
          <w:b/>
          <w:bCs/>
          <w:sz w:val="40"/>
          <w:szCs w:val="40"/>
        </w:rPr>
      </w:pPr>
      <w:r xmlns:w="http://schemas.openxmlformats.org/wordprocessingml/2006/main" w:rsidRPr="00C22984">
        <w:rPr>
          <w:rFonts w:ascii="Calibri" w:eastAsia="Calibri" w:hAnsi="Calibri" w:cs="Calibri"/>
          <w:b/>
          <w:bCs/>
          <w:sz w:val="40"/>
          <w:szCs w:val="40"/>
        </w:rPr>
        <w:t xml:space="preserve">Dr David Bauer, Indukcyjne studium Biblii, wykład 17,</w:t>
      </w:r>
    </w:p>
    <w:p w14:paraId="7D5B4382" w14:textId="2F15D94D" w:rsidR="00C22984" w:rsidRPr="00C22984" w:rsidRDefault="00C22984" w:rsidP="00C22984">
      <w:pPr xmlns:w="http://schemas.openxmlformats.org/wordprocessingml/2006/main">
        <w:jc w:val="center"/>
        <w:rPr>
          <w:rFonts w:ascii="Calibri" w:eastAsia="Calibri" w:hAnsi="Calibri" w:cs="Calibri"/>
          <w:b/>
          <w:bCs/>
          <w:sz w:val="40"/>
          <w:szCs w:val="40"/>
        </w:rPr>
      </w:pPr>
      <w:r xmlns:w="http://schemas.openxmlformats.org/wordprocessingml/2006/main" w:rsidRPr="00C22984">
        <w:rPr>
          <w:rFonts w:ascii="Calibri" w:eastAsia="Calibri" w:hAnsi="Calibri" w:cs="Calibri"/>
          <w:b/>
          <w:bCs/>
          <w:sz w:val="40"/>
          <w:szCs w:val="40"/>
        </w:rPr>
        <w:t xml:space="preserve">Jakuba 1:5-15</w:t>
      </w:r>
    </w:p>
    <w:p w14:paraId="2554603F" w14:textId="0EC449D6" w:rsidR="00C22984" w:rsidRPr="00C22984" w:rsidRDefault="00C22984" w:rsidP="00C22984">
      <w:pPr xmlns:w="http://schemas.openxmlformats.org/wordprocessingml/2006/main">
        <w:jc w:val="center"/>
        <w:rPr>
          <w:rFonts w:ascii="Calibri" w:eastAsia="Calibri" w:hAnsi="Calibri" w:cs="Calibri"/>
          <w:sz w:val="26"/>
          <w:szCs w:val="26"/>
        </w:rPr>
      </w:pPr>
      <w:r xmlns:w="http://schemas.openxmlformats.org/wordprocessingml/2006/main" w:rsidRPr="00C22984">
        <w:rPr>
          <w:rFonts w:ascii="AA Times New Roman" w:eastAsia="Calibri" w:hAnsi="AA Times New Roman" w:cs="AA Times New Roman"/>
          <w:sz w:val="26"/>
          <w:szCs w:val="26"/>
        </w:rPr>
        <w:t xml:space="preserve">© </w:t>
      </w:r>
      <w:r xmlns:w="http://schemas.openxmlformats.org/wordprocessingml/2006/main" w:rsidRPr="00C22984">
        <w:rPr>
          <w:rFonts w:ascii="Calibri" w:eastAsia="Calibri" w:hAnsi="Calibri" w:cs="Calibri"/>
          <w:sz w:val="26"/>
          <w:szCs w:val="26"/>
        </w:rPr>
        <w:t xml:space="preserve">2024 David Bauer i Ted Hildebrandt</w:t>
      </w:r>
    </w:p>
    <w:p w14:paraId="1984CD6A" w14:textId="77777777" w:rsidR="00C22984" w:rsidRPr="00C22984" w:rsidRDefault="00C22984">
      <w:pPr>
        <w:rPr>
          <w:sz w:val="26"/>
          <w:szCs w:val="26"/>
        </w:rPr>
      </w:pPr>
    </w:p>
    <w:p w14:paraId="52EE2CE7" w14:textId="67120F92"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To jest dr David Bower w swoim nauczaniu na temat indukcyjnego studiowania Biblii. To jest sesja 17, Jakuba 1:5-15. </w:t>
      </w:r>
      <w:r xmlns:w="http://schemas.openxmlformats.org/wordprocessingml/2006/main" w:rsidR="00C22984" w:rsidRPr="00C22984">
        <w:rPr>
          <w:rFonts w:ascii="Calibri" w:eastAsia="Calibri" w:hAnsi="Calibri" w:cs="Calibri"/>
          <w:sz w:val="26"/>
          <w:szCs w:val="26"/>
        </w:rPr>
        <w:br xmlns:w="http://schemas.openxmlformats.org/wordprocessingml/2006/main"/>
      </w:r>
      <w:r xmlns:w="http://schemas.openxmlformats.org/wordprocessingml/2006/main" w:rsidR="00C22984" w:rsidRPr="00C22984">
        <w:rPr>
          <w:rFonts w:ascii="Calibri" w:eastAsia="Calibri" w:hAnsi="Calibri" w:cs="Calibri"/>
          <w:sz w:val="26"/>
          <w:szCs w:val="26"/>
        </w:rPr>
        <w:br xmlns:w="http://schemas.openxmlformats.org/wordprocessingml/2006/main"/>
      </w:r>
      <w:r xmlns:w="http://schemas.openxmlformats.org/wordprocessingml/2006/main" w:rsidRPr="00C22984">
        <w:rPr>
          <w:rFonts w:ascii="Calibri" w:eastAsia="Calibri" w:hAnsi="Calibri" w:cs="Calibri"/>
          <w:sz w:val="26"/>
          <w:szCs w:val="26"/>
        </w:rPr>
        <w:t xml:space="preserve">Teraz chcemy przejść do drugiego podjednostki w pierwszej głównej części Listu Jakuba 1 i jest to odpowiedź na brak mądrości.</w:t>
      </w:r>
    </w:p>
    <w:p w14:paraId="163D77A8" w14:textId="77777777" w:rsidR="004104A0" w:rsidRPr="00C22984" w:rsidRDefault="004104A0">
      <w:pPr>
        <w:rPr>
          <w:sz w:val="26"/>
          <w:szCs w:val="26"/>
        </w:rPr>
      </w:pPr>
    </w:p>
    <w:p w14:paraId="4F24246C" w14:textId="1EACEF5D"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Pierwsza była odpowiedzią na próby, czyli radością. Odpowiedzią na brak mądrości jest modlitwa, modlitwa prośby o mądrość, rozdział 1, wersety od 5 do 8. Oczywiście szczegółowo obserwowaliśmy ten fragment, ale tutaj dokonujemy szczegółowej analizy To. Zauważmy, że zaczyna się to od okazji 1:5a: jeśli komuś brakuje mądrości, która oczywiście jest przyczyną, a zatem jest przyczyną skutku, niech prosi Boga i niech prosi Boga z wiarą, bez wątpienia.</w:t>
      </w:r>
    </w:p>
    <w:p w14:paraId="38962C82" w14:textId="77777777" w:rsidR="004104A0" w:rsidRPr="00C22984" w:rsidRDefault="004104A0">
      <w:pPr>
        <w:rPr>
          <w:sz w:val="26"/>
          <w:szCs w:val="26"/>
        </w:rPr>
      </w:pPr>
    </w:p>
    <w:p w14:paraId="743658EE" w14:textId="7CA0A974"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To oczywiście prowadzi do tych dwóch wezwań. Zauważmy tutaj, że ten akapit zaczyna się od hasła lub słowa ściegu brak. Poprzedni akapit zakończył się stwierdzeniem, że niczego nie brakuje, to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lepo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że niczego nie brakuje.</w:t>
      </w:r>
    </w:p>
    <w:p w14:paraId="63FE9D44" w14:textId="77777777" w:rsidR="004104A0" w:rsidRPr="00C22984" w:rsidRDefault="004104A0">
      <w:pPr>
        <w:rPr>
          <w:sz w:val="26"/>
          <w:szCs w:val="26"/>
        </w:rPr>
      </w:pPr>
    </w:p>
    <w:p w14:paraId="39E42ED1" w14:textId="4F3C3348"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A teraz mówi: Ale jeśli komu brakuje mądrości,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lepita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jeśli komu brakuje mądrości, niech prosi Boga. Oznacza to, że Jakub w ten sposób pokazuje, że istnieje związek między tym, co właśnie powiedział na temat odpowiedzi na próby, czyli radowania się, a tym, co teraz mówi na temat mądrości. Dar mądrości pozwala z radością stawić czoła próbom, przetrwać próbę i umożliwia lub pozwala, aby wytrwałość osiągnęła swój doskonały efekt.</w:t>
      </w:r>
    </w:p>
    <w:p w14:paraId="01E4DE19" w14:textId="77777777" w:rsidR="004104A0" w:rsidRPr="00C22984" w:rsidRDefault="004104A0">
      <w:pPr>
        <w:rPr>
          <w:sz w:val="26"/>
          <w:szCs w:val="26"/>
        </w:rPr>
      </w:pPr>
    </w:p>
    <w:p w14:paraId="44291436"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Wydaje się, że rzeczywiście istnieje tu pojęcie oprzyrządowania, właśnie dlatego, że w tym fragmencie mądrość jest przedstawiona jako dar Boży. I ten Boży dar osadzony w kontekście Bożego żądania sugeruje, że jest to dar Boży, który pozwala na Boże żądania lub umożliwia ich realizację. Mądrość, zgodnie z tym fragmentem, jest początkiem procesu, ponieważ tę mądrość zdobywa się od Boga.</w:t>
      </w:r>
    </w:p>
    <w:p w14:paraId="76F93F1F" w14:textId="77777777" w:rsidR="004104A0" w:rsidRPr="00C22984" w:rsidRDefault="004104A0">
      <w:pPr>
        <w:rPr>
          <w:sz w:val="26"/>
          <w:szCs w:val="26"/>
        </w:rPr>
      </w:pPr>
    </w:p>
    <w:p w14:paraId="52F7817F"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To nie koniec procesu. To nie jest koniec procesu opisanego w wersecie 4, ponieważ koniec tego procesu następuje poprzez łańcuch stałości i doskonałości, podczas gdy mądrość jest tutaj opisana jako nabyta przez Boga nie w wyniku procesu, ale nabyta przez Boga, po prostu prosząc Boga. Zatem jest to początek procesu, a nie jego koniec.</w:t>
      </w:r>
    </w:p>
    <w:p w14:paraId="7C2FBB13" w14:textId="77777777" w:rsidR="004104A0" w:rsidRPr="00C22984" w:rsidRDefault="004104A0">
      <w:pPr>
        <w:rPr>
          <w:sz w:val="26"/>
          <w:szCs w:val="26"/>
        </w:rPr>
      </w:pPr>
    </w:p>
    <w:p w14:paraId="4E28D537" w14:textId="51925EB2"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Założeniem dla tego procesu z wersetu 4 jest przepracowanie go, aby nie stać na końcu procesu. Dlatego mówimy, że mądrość jest środkiem; macie instrumentarium, które pozwala na właściwą reakcję na radość, jak tego </w:t>
      </w:r>
      <w:r xmlns:w="http://schemas.openxmlformats.org/wordprocessingml/2006/main" w:rsidRPr="00C22984">
        <w:rPr>
          <w:rFonts w:ascii="Calibri" w:eastAsia="Calibri" w:hAnsi="Calibri" w:cs="Calibri"/>
          <w:sz w:val="26"/>
          <w:szCs w:val="26"/>
        </w:rPr>
        <w:lastRenderedPageBreak xmlns:w="http://schemas.openxmlformats.org/wordprocessingml/2006/main"/>
      </w:r>
      <w:r xmlns:w="http://schemas.openxmlformats.org/wordprocessingml/2006/main" w:rsidRPr="00C22984">
        <w:rPr>
          <w:rFonts w:ascii="Calibri" w:eastAsia="Calibri" w:hAnsi="Calibri" w:cs="Calibri"/>
          <w:sz w:val="26"/>
          <w:szCs w:val="26"/>
        </w:rPr>
        <w:t xml:space="preserve">wymagają wersety od 2 do 4. Jak już mówię, na to połączenie wskazuje kontekst, ale wskazują na to także Stary Testament i powiązania międzytestamentowe. Zarówno tradycja mądrości, na przykład Hiob, jak i tradycja apokaliptyczna, na przykład Testament Józefa, 4 Księgi Machabejskiej lub materiał z Qumran, </w:t>
      </w:r>
      <w:r xmlns:w="http://schemas.openxmlformats.org/wordprocessingml/2006/main" w:rsidR="00C779D4">
        <w:rPr>
          <w:rFonts w:ascii="Calibri" w:eastAsia="Calibri" w:hAnsi="Calibri" w:cs="Calibri"/>
          <w:sz w:val="26"/>
          <w:szCs w:val="26"/>
        </w:rPr>
        <w:t xml:space="preserve">wyjaśniają, że mądrość jest środkiem, jest boskim środkiem do wypełnienia boskich żądań, a zwłaszcza boski sposób na spełnienie wymagań wytrwałości.</w:t>
      </w:r>
    </w:p>
    <w:p w14:paraId="0F888F00" w14:textId="77777777" w:rsidR="004104A0" w:rsidRPr="00C22984" w:rsidRDefault="004104A0">
      <w:pPr>
        <w:rPr>
          <w:sz w:val="26"/>
          <w:szCs w:val="26"/>
        </w:rPr>
      </w:pPr>
    </w:p>
    <w:p w14:paraId="04E2BBAF"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Jest to powszechny pogląd Żydów. Ten rodzaj mądrości pomaga zarówno zrozumieć, jak i poznać prawdziwy charakter i potencjał prób, czyli rzeczywistość, zrozumieć prawdziwy charakter i potencjał prób, rzeczywistości, a także działać w oparciu o tę wiedzę, poznawać rzeczywistość i działać na rzeczywistość. Postrzeganie rzeczywistości i działanie na jej podstawie jest esencją mądrości.</w:t>
      </w:r>
    </w:p>
    <w:p w14:paraId="0946E366" w14:textId="77777777" w:rsidR="004104A0" w:rsidRPr="00C22984" w:rsidRDefault="004104A0">
      <w:pPr>
        <w:rPr>
          <w:sz w:val="26"/>
          <w:szCs w:val="26"/>
        </w:rPr>
      </w:pPr>
    </w:p>
    <w:p w14:paraId="7F8E63B8" w14:textId="6D67F9EF"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Zwróćmy teraz uwagę na komentarze Petera Davida do tego fragmentu; mówi, że mądrość jest posiadaniem, które pozwala wierzącemu spojrzeć na historię z boskiej perspektywy i, dodam, działać zgodnie z tą percepcją. Czcigodny Paciorek ujął to w ten sposób: Jak mogę zobaczyć próby w ich prawdziwym świetle? Potrzebuje wyższej mądrości. Główną myślą tego akapitu jest oczywiście to, że tego rodzaju mądrość można zdobyć poprzez modlitwę wiary.</w:t>
      </w:r>
    </w:p>
    <w:p w14:paraId="1494755E" w14:textId="77777777" w:rsidR="004104A0" w:rsidRPr="00C22984" w:rsidRDefault="004104A0">
      <w:pPr>
        <w:rPr>
          <w:sz w:val="26"/>
          <w:szCs w:val="26"/>
        </w:rPr>
      </w:pPr>
    </w:p>
    <w:p w14:paraId="1E6763CD"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Nabywa się ją przez modlitwę do Boga, a zatem jest darem Bożym, nie właściwym człowiekowi ani nawet chrześcijaninowi. W życiu chrześcijańskim nie jest to automatyczne. To nie przychodzi z Duchem.</w:t>
      </w:r>
    </w:p>
    <w:p w14:paraId="7F6C8257" w14:textId="77777777" w:rsidR="004104A0" w:rsidRPr="00C22984" w:rsidRDefault="004104A0">
      <w:pPr>
        <w:rPr>
          <w:sz w:val="26"/>
          <w:szCs w:val="26"/>
        </w:rPr>
      </w:pPr>
    </w:p>
    <w:p w14:paraId="00D13FC4" w14:textId="48EC30BF"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Nawiasem mówiąc, pod względem implikacji teologicznych przypomina nam to, że nie wszystko, czego potrzebujemy do prowadzenia życia chrześcijańskiego, kryje się w samym wydarzeniu nawrócenia, że następuje nabycie, że następuje nabycie łaski, która następuje po nawróceniu i która czyni wytrwałość i wytrwałość możliwa. Jest to zatem dar Boży, który nie jest właściwy ludziom ani nawet chrześcijanom, ale jest nadprzyrodzony i transcendentny. Odniesienie do modlenia się do Boga o tę mądrość może być aluzją do Salomona, reprezentatywnego mędrca, i historii jego zdobycia mądrości w 1 rozdziale 3 Królów. Modlił się o mądrość.</w:t>
      </w:r>
    </w:p>
    <w:p w14:paraId="7687F4ED" w14:textId="77777777" w:rsidR="004104A0" w:rsidRPr="00C22984" w:rsidRDefault="004104A0">
      <w:pPr>
        <w:rPr>
          <w:sz w:val="26"/>
          <w:szCs w:val="26"/>
        </w:rPr>
      </w:pPr>
    </w:p>
    <w:p w14:paraId="58CC272D"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Tej mądrości nie można znaleźć w nikim innym jak tylko w Bogu i nie można jej zdobyć w żaden inny sposób niż przez modlitwę. Jest to zarówno dar Boży, jak i łaskawy. Dlatego właśnie mówię, że takie jest znaczenie, że można to osiągnąć jedynie poprzez modlitwę.</w:t>
      </w:r>
    </w:p>
    <w:p w14:paraId="2B07D120" w14:textId="77777777" w:rsidR="004104A0" w:rsidRPr="00C22984" w:rsidRDefault="004104A0">
      <w:pPr>
        <w:rPr>
          <w:sz w:val="26"/>
          <w:szCs w:val="26"/>
        </w:rPr>
      </w:pPr>
    </w:p>
    <w:p w14:paraId="65EE820E" w14:textId="13291A4C"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To łaskawy dar. Jest to w rzeczywistości część szerszego biblijnego zrozumienia, że wszystkie ostateczne potrzeby lub zaspokojenie wszystkich ostatecznych potrzeb pochodzą wyłącznie od Boga. To pojęcie mądrości jako boskiej rzeczywistości, którą można osiągnąć jedynie poprzez zwrócenie się do Boga, wyjaśnia ten związek z łagodnością u Jakuba.</w:t>
      </w:r>
    </w:p>
    <w:p w14:paraId="0A002D3A" w14:textId="77777777" w:rsidR="004104A0" w:rsidRPr="00C22984" w:rsidRDefault="004104A0">
      <w:pPr>
        <w:rPr>
          <w:sz w:val="26"/>
          <w:szCs w:val="26"/>
        </w:rPr>
      </w:pPr>
    </w:p>
    <w:p w14:paraId="43D3D141" w14:textId="1B2E34FC"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lastRenderedPageBreak xmlns:w="http://schemas.openxmlformats.org/wordprocessingml/2006/main"/>
      </w:r>
      <w:r xmlns:w="http://schemas.openxmlformats.org/wordprocessingml/2006/main" w:rsidRPr="00C22984">
        <w:rPr>
          <w:rFonts w:ascii="Calibri" w:eastAsia="Calibri" w:hAnsi="Calibri" w:cs="Calibri"/>
          <w:sz w:val="26"/>
          <w:szCs w:val="26"/>
        </w:rPr>
        <w:t xml:space="preserve">Na przykład w 3:13 </w:t>
      </w:r>
      <w:r xmlns:w="http://schemas.openxmlformats.org/wordprocessingml/2006/main" w:rsidR="00C779D4">
        <w:rPr>
          <w:rFonts w:ascii="Calibri" w:eastAsia="Calibri" w:hAnsi="Calibri" w:cs="Calibri"/>
          <w:sz w:val="26"/>
          <w:szCs w:val="26"/>
        </w:rPr>
        <w:t xml:space="preserve">, kto wśród was jest mądry i wyrozumiały? Niech swoim dobrym życiem pokaże swoje uczynki w łagodności mądrości, a co za tym idzie, także w pokorze. Dlatego odrzućcie wszelki brud, wzrost rangi i niegodziwość i przyjmijcie z łagodnością wszczepione słowo, które jest w stanie ocalić wasze dusze. Stoi to w sprzeczności ze światową mądrością, która nie jest łagodna, lecz egocentryczna i samowystarczalna.</w:t>
      </w:r>
    </w:p>
    <w:p w14:paraId="300F7385" w14:textId="77777777" w:rsidR="004104A0" w:rsidRPr="00C22984" w:rsidRDefault="004104A0">
      <w:pPr>
        <w:rPr>
          <w:sz w:val="26"/>
          <w:szCs w:val="26"/>
        </w:rPr>
      </w:pPr>
    </w:p>
    <w:p w14:paraId="5BCF850A" w14:textId="2575AE00"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3:14 Jeśli jednak w sercach swoich macie gorzką zazdrość i ambicję samolubną, nie przechwalajcie się i nie kłamcie prawdzie. Ta mądrość nie jest tą, która zstępuje z góry, ale jest ziemska, nieduchowa, diabelska. Bo gdzie panuje zazdrość i egoistyczne ambicje, tam będzie nieporządek i wszelkie podłe praktyki.</w:t>
      </w:r>
    </w:p>
    <w:p w14:paraId="432FB4AA" w14:textId="77777777" w:rsidR="004104A0" w:rsidRPr="00C22984" w:rsidRDefault="004104A0">
      <w:pPr>
        <w:rPr>
          <w:sz w:val="26"/>
          <w:szCs w:val="26"/>
        </w:rPr>
      </w:pPr>
    </w:p>
    <w:p w14:paraId="1832A40B" w14:textId="4466E778"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Ta światowa mądrość podkreśla poczucie własnej mocy, znaczenia i potencjału, a zatem jest powiązana z egoizmem i wywyższaniem się. Teraz, mówiąc o zdobywaniu mądrości, Jakub wprowadza kwestię skutecznej modlitwy, która jest poruszana w innym miejscu tej książki, nawet w jej dalszych fragmentach, które nie odnoszą się konkretnie do mądrości. Ale interesuje go cała sprawa związana z modlitwą jako taką i jest ona przedstawiona tutaj w sposób ogólny w naszym fragmencie.</w:t>
      </w:r>
    </w:p>
    <w:p w14:paraId="69CBFC01" w14:textId="77777777" w:rsidR="004104A0" w:rsidRPr="00C22984" w:rsidRDefault="004104A0">
      <w:pPr>
        <w:rPr>
          <w:sz w:val="26"/>
          <w:szCs w:val="26"/>
        </w:rPr>
      </w:pPr>
    </w:p>
    <w:p w14:paraId="518FB38A" w14:textId="15135484"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Jest to oczywiście rozwinięte w 4:1 do 10 i 5:13 do 18. Najwyraźniej Jakubowi zależało na rozwiązaniu problemu, dlaczego modlitwy nie są wysłuchiwane. Zatem to, co mówi w punktach 1.5b do 8, ma zastosowanie ogólnie do modlitwy, ale jest szczególnie powiązane z modlitwą o mądrość.</w:t>
      </w:r>
    </w:p>
    <w:p w14:paraId="10E794AB" w14:textId="77777777" w:rsidR="004104A0" w:rsidRPr="00C22984" w:rsidRDefault="004104A0">
      <w:pPr>
        <w:rPr>
          <w:sz w:val="26"/>
          <w:szCs w:val="26"/>
        </w:rPr>
      </w:pPr>
    </w:p>
    <w:p w14:paraId="1F3F2E4D" w14:textId="26697020"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Zaczyna od mądrości, ponieważ jest to najpilniejsza potrzeba, o którą ludzie powinni się modlić. Teraz, jak mówię, idzie dalej i mówi, tu zaczyna się pierwsze napomnienie, które polega na zwróceniu się do Boga z naciskiem na praeae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to znaczy Boga, o kierunek modlitwy, który jest Boski, o Boski aspekt, który uzasadnia to, co uzasadnia zarówno opisem charakteru Boga, który daje hojnie i bez wyrzutów, jak i skutkiem, jaki będzie mu dany. Zacznijmy więc od zwrócenia uwagi na kwestię modlitwy i charakteru Boga.</w:t>
      </w:r>
    </w:p>
    <w:p w14:paraId="55E01311" w14:textId="77777777" w:rsidR="004104A0" w:rsidRPr="00C22984" w:rsidRDefault="004104A0">
      <w:pPr>
        <w:rPr>
          <w:sz w:val="26"/>
          <w:szCs w:val="26"/>
        </w:rPr>
      </w:pPr>
    </w:p>
    <w:p w14:paraId="10485DE0"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Zauważmy, że Jakub zaczyna od teologii, to znaczy od nauki o Bogu. Powodem, dla którego należy prosić Boga, jest charakter Boga, zwłaszcza charakter Boga jako dającego. Zwróć uwagę na imiesłów, który daje hojnie i bez wyrzutów.</w:t>
      </w:r>
    </w:p>
    <w:p w14:paraId="43462707" w14:textId="77777777" w:rsidR="004104A0" w:rsidRPr="00C22984" w:rsidRDefault="004104A0">
      <w:pPr>
        <w:rPr>
          <w:sz w:val="26"/>
          <w:szCs w:val="26"/>
        </w:rPr>
      </w:pPr>
    </w:p>
    <w:p w14:paraId="75540A69"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Dwie rzeczy zostały tutaj powiedziane o Bogu. Po pierwsze, hojnie daje. Tak to tłumaczy RSV.</w:t>
      </w:r>
    </w:p>
    <w:p w14:paraId="34205A4D" w14:textId="77777777" w:rsidR="004104A0" w:rsidRPr="00C22984" w:rsidRDefault="004104A0">
      <w:pPr>
        <w:rPr>
          <w:sz w:val="26"/>
          <w:szCs w:val="26"/>
        </w:rPr>
      </w:pPr>
    </w:p>
    <w:p w14:paraId="58351510"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Słowo to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haplos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W rzeczywistości istnieją dwie możliwości znaczenia tego słowa. Nawiasem mówiąc, dotyczy to wstępnej definicji, a także użycia słów.</w:t>
      </w:r>
    </w:p>
    <w:p w14:paraId="0775DF88" w14:textId="77777777" w:rsidR="004104A0" w:rsidRPr="00C22984" w:rsidRDefault="004104A0">
      <w:pPr>
        <w:rPr>
          <w:sz w:val="26"/>
          <w:szCs w:val="26"/>
        </w:rPr>
      </w:pPr>
    </w:p>
    <w:p w14:paraId="500D1A47" w14:textId="1B9634E9"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Istnieją dwie możliwości. Jeden jest hojny. Tak to tłumaczy RSV.</w:t>
      </w:r>
    </w:p>
    <w:p w14:paraId="21B606A3" w14:textId="77777777" w:rsidR="004104A0" w:rsidRPr="00C22984" w:rsidRDefault="004104A0">
      <w:pPr>
        <w:rPr>
          <w:sz w:val="26"/>
          <w:szCs w:val="26"/>
        </w:rPr>
      </w:pPr>
    </w:p>
    <w:p w14:paraId="5F2963D2" w14:textId="6C78905B"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lastRenderedPageBreak xmlns:w="http://schemas.openxmlformats.org/wordprocessingml/2006/main"/>
      </w:r>
      <w:r xmlns:w="http://schemas.openxmlformats.org/wordprocessingml/2006/main" w:rsidRPr="00C22984">
        <w:rPr>
          <w:rFonts w:ascii="Calibri" w:eastAsia="Calibri" w:hAnsi="Calibri" w:cs="Calibri"/>
          <w:sz w:val="26"/>
          <w:szCs w:val="26"/>
        </w:rPr>
        <w:t xml:space="preserve">Taki jest </w:t>
      </w:r>
      <w:r xmlns:w="http://schemas.openxmlformats.org/wordprocessingml/2006/main" w:rsidR="00C779D4">
        <w:rPr>
          <w:rFonts w:ascii="Calibri" w:eastAsia="Calibri" w:hAnsi="Calibri" w:cs="Calibri"/>
          <w:sz w:val="26"/>
          <w:szCs w:val="26"/>
        </w:rPr>
        <w:t xml:space="preserve">zakres dawania. Nie jest uparty. Inna możliwość znaczenia tego słowa jest po prostu.</w:t>
      </w:r>
    </w:p>
    <w:p w14:paraId="51E74981" w14:textId="77777777" w:rsidR="004104A0" w:rsidRPr="00C22984" w:rsidRDefault="004104A0">
      <w:pPr>
        <w:rPr>
          <w:sz w:val="26"/>
          <w:szCs w:val="26"/>
        </w:rPr>
      </w:pPr>
    </w:p>
    <w:p w14:paraId="30FBA804" w14:textId="6846D85C"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To znaczy z prostotą, a nie złożonością. To jest całym sercem. Pierwsze wiąże się z zakresem dawania, drugie zaś z postawą wobec dawania.</w:t>
      </w:r>
    </w:p>
    <w:p w14:paraId="4169663D" w14:textId="77777777" w:rsidR="004104A0" w:rsidRPr="00C22984" w:rsidRDefault="004104A0">
      <w:pPr>
        <w:rPr>
          <w:sz w:val="26"/>
          <w:szCs w:val="26"/>
        </w:rPr>
      </w:pPr>
    </w:p>
    <w:p w14:paraId="03840243" w14:textId="51D0DB1E"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To znaczy po prostu, całym sercem, bez zastrzeżeń, bez wahania, bez kalkulacji, bez podzielonego umysłu, z pełnym pragnieniem dawania. Właściwie myślę, że tutaj druga definicja, po prostu, całym sercem, bez zastrzeżeń, bez wahania, z niepodzielnym umysłem i wszechstronną chęcią dawania, lepiej pasuje do tego kontekstu, gdzie nie chodzi o zakres dawania, ale o chęć dawania. dawać. Ale w rzeczywistości oba mogą być zaangażowane i powiązane ze sobą, ponieważ szczere pragnienie dawania doprowadzi do ekstrawaganckiego dawania.</w:t>
      </w:r>
    </w:p>
    <w:p w14:paraId="7A577E7B" w14:textId="77777777" w:rsidR="004104A0" w:rsidRPr="00C22984" w:rsidRDefault="004104A0">
      <w:pPr>
        <w:rPr>
          <w:sz w:val="26"/>
          <w:szCs w:val="26"/>
        </w:rPr>
      </w:pPr>
    </w:p>
    <w:p w14:paraId="099C3317"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Również tutaj jest napisane, że w odniesieniu do Boga ten werset stwierdza, że On daje bez wypominania. Co ma na myśli bez narzekania i narzekania. Ididzo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jest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tutaj czasownikiem.</w:t>
      </w:r>
    </w:p>
    <w:p w14:paraId="4860BD51" w14:textId="77777777" w:rsidR="004104A0" w:rsidRPr="00C22984" w:rsidRDefault="004104A0">
      <w:pPr>
        <w:rPr>
          <w:sz w:val="26"/>
          <w:szCs w:val="26"/>
        </w:rPr>
      </w:pPr>
    </w:p>
    <w:p w14:paraId="424B9C99"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Bez narzekania, narzekania i wyrzutów. Bóg nie odpowie na nasze prośby w sposób, który w najmniejszym stopniu, w najmniejszym stopniu nas poniża, lub z najmniejszą oznaką swojej dezaprobaty. Nie zareaguje na nasze prośby w sposób, który w najmniejszym stopniu nas poniża, lub z najmniejszą oznaką dezaprobaty.</w:t>
      </w:r>
    </w:p>
    <w:p w14:paraId="69C3810E" w14:textId="77777777" w:rsidR="004104A0" w:rsidRPr="00C22984" w:rsidRDefault="004104A0">
      <w:pPr>
        <w:rPr>
          <w:sz w:val="26"/>
          <w:szCs w:val="26"/>
        </w:rPr>
      </w:pPr>
    </w:p>
    <w:p w14:paraId="0C3AF05F"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Zaangażowanie Boga w swój lud jest całkowite. Jego zaangażowanie w dawanie jest całkowite. W Bożym pragnieniu dawania nie ma ani krzty rezerwy.</w:t>
      </w:r>
    </w:p>
    <w:p w14:paraId="4C2430C5" w14:textId="77777777" w:rsidR="004104A0" w:rsidRPr="00C22984" w:rsidRDefault="004104A0">
      <w:pPr>
        <w:rPr>
          <w:sz w:val="26"/>
          <w:szCs w:val="26"/>
        </w:rPr>
      </w:pPr>
    </w:p>
    <w:p w14:paraId="236FE19D" w14:textId="5ED3555E"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Może to kontrastować z ludzkimi dawcami, zwłaszcza bogaczami opisanymi w 1:9 do 11, a zwłaszcza w 5:1 do 11, którzy zatrzymują zapłatę należną tym, którzy dla nich pracują. Mógłbym po prostu powiedzieć, jeśli chodzi o implikacje, które tak naprawdę prowadzą do zastosowania, są dwie rzeczy, które moim zdaniem możemy, dwie spośród wielu innych, które moglibyśmy wynieść z tego opisu Boga i Jego postawy wobec dawania. Po pierwsze, przemawia to przeciwko wierze w okopach, rodzajowi postawy, która targuje się z Bogiem, aby otrzymać od Boga to, czego desperacko potrzebujemy.</w:t>
      </w:r>
    </w:p>
    <w:p w14:paraId="162F1B08" w14:textId="77777777" w:rsidR="004104A0" w:rsidRPr="00C22984" w:rsidRDefault="004104A0">
      <w:pPr>
        <w:rPr>
          <w:sz w:val="26"/>
          <w:szCs w:val="26"/>
        </w:rPr>
      </w:pPr>
    </w:p>
    <w:p w14:paraId="282CB0F7"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Nie musimy się targować z Bogiem. W istocie obrazą Boga i wyrazem głęboko zakorzenionej podejrzliwości co do braku całkowitej dobroci ze strony Boga jest choćby myśl o targowaniu się z Bogiem o dary, których od Niego potrzebujemy. Myślę, że jest to również argument przeciwko poglądowi, że Bóg w jakiś sposób nie chce, abyśmy prosili o wszystko, czego potrzebujemy lub nawet słusznie pragniemy.</w:t>
      </w:r>
    </w:p>
    <w:p w14:paraId="558DA9E7" w14:textId="77777777" w:rsidR="004104A0" w:rsidRPr="00C22984" w:rsidRDefault="004104A0">
      <w:pPr>
        <w:rPr>
          <w:sz w:val="26"/>
          <w:szCs w:val="26"/>
        </w:rPr>
      </w:pPr>
    </w:p>
    <w:p w14:paraId="36BBE945" w14:textId="5BE46063"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lastRenderedPageBreak xmlns:w="http://schemas.openxmlformats.org/wordprocessingml/2006/main"/>
      </w:r>
      <w:r xmlns:w="http://schemas.openxmlformats.org/wordprocessingml/2006/main" w:rsidRPr="00C22984">
        <w:rPr>
          <w:rFonts w:ascii="Calibri" w:eastAsia="Calibri" w:hAnsi="Calibri" w:cs="Calibri"/>
          <w:sz w:val="26"/>
          <w:szCs w:val="26"/>
        </w:rPr>
        <w:t xml:space="preserve">Mój ojciec, który już od kilku lat nie żyje, ale który, muszę przyznać, i doceniam to w nim, miał bardzo zdrowe podejście do suwerenności Boga. Ale myślę, że to, co uważał za niewłaściwe, to to, że niewłaściwe jest, a w rzeczywistości jest obrazą Boga, zwracanie się do Boga z prośbą o rzeczy, które nie są absolutnie konieczne lub istotne, o rzeczy, które nas dotyczą, ale nie są istotne. znaczenie wstrząsające światem. W tym przypadku </w:t>
      </w:r>
      <w:r xmlns:w="http://schemas.openxmlformats.org/wordprocessingml/2006/main" w:rsidR="00C779D4">
        <w:rPr>
          <w:rFonts w:ascii="Calibri" w:eastAsia="Calibri" w:hAnsi="Calibri" w:cs="Calibri"/>
          <w:sz w:val="26"/>
          <w:szCs w:val="26"/>
        </w:rPr>
        <w:t xml:space="preserve">sugestia jest zupełnie odwrotna, a mianowicie, że Bóg ma upodobanie w nas i w tym, że prosimy Go o to, czego potrzebujemy, a nawet czego pragniemy w granicach zdrowego rozsądku.</w:t>
      </w:r>
    </w:p>
    <w:p w14:paraId="61F0DA8D" w14:textId="77777777" w:rsidR="004104A0" w:rsidRPr="00C22984" w:rsidRDefault="004104A0">
      <w:pPr>
        <w:rPr>
          <w:sz w:val="26"/>
          <w:szCs w:val="26"/>
        </w:rPr>
      </w:pPr>
    </w:p>
    <w:p w14:paraId="6FFD2EEF" w14:textId="72049C43"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Teraz zajmuje się tu także modlitwą i charakterem modlitwy. Proście więc z wiarą – mówi, nie wątpiąc. To przechodzi od skupienia się na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modlącym się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Bogu, do modlitwy.</w:t>
      </w:r>
    </w:p>
    <w:p w14:paraId="5EFE6D40" w14:textId="77777777" w:rsidR="004104A0" w:rsidRPr="00C22984" w:rsidRDefault="004104A0">
      <w:pPr>
        <w:rPr>
          <w:sz w:val="26"/>
          <w:szCs w:val="26"/>
        </w:rPr>
      </w:pPr>
    </w:p>
    <w:p w14:paraId="61B215C7" w14:textId="2E9E860E"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I oczywiście zajmuje się szczególnie sposobem ludzkiej modlitwy. Uzasadnia to, tym razem zarówno charakterem wątpiącego, jak i wynikiem; nawet jeśli uzasadniał to napomnienie, odwołując się pozytywnie do charakteru Boga i pozytywnego rezultatu, teraz uzasadnia to napomnienie, opisując negatywnie charakter wątpiącego i negatywny wynik. Nie pozwól takiej osobie zakładać, że otrzyma cokolwiek od Teraz, to zrównoważenie modlącego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się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z modlitwą i charakteru Boga z charakterem modlitwy implikuje relacyjny, osobisty i synergiczny model modlitwy w stosunku do magicznego lub mechaniczny lub rytualny model modlitwy.</w:t>
      </w:r>
    </w:p>
    <w:p w14:paraId="07FA51DB" w14:textId="77777777" w:rsidR="004104A0" w:rsidRPr="00C22984" w:rsidRDefault="004104A0">
      <w:pPr>
        <w:rPr>
          <w:sz w:val="26"/>
          <w:szCs w:val="26"/>
        </w:rPr>
      </w:pPr>
    </w:p>
    <w:p w14:paraId="2922FAE1"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Modlitwa i otrzymywanie odpowiedzi na modlitwę nie jest ani świętym Bogiem, ani świętym człowiekiem, ale wiąże się z dynamiczną relacją między nimi. Problemem nie jest forma modlitwy, ale dynamika interpersonalna w odniesieniu do modlitwy. Kontrast i zauważcie tutaj, mówi, kontrast polega na tym, aby pytał z wiarą i bez wątpienia.</w:t>
      </w:r>
    </w:p>
    <w:p w14:paraId="3DFF45AE" w14:textId="77777777" w:rsidR="004104A0" w:rsidRPr="00C22984" w:rsidRDefault="004104A0">
      <w:pPr>
        <w:rPr>
          <w:sz w:val="26"/>
          <w:szCs w:val="26"/>
        </w:rPr>
      </w:pPr>
    </w:p>
    <w:p w14:paraId="05210A0B" w14:textId="430F6B5E"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Ponownie masz kontrast, który wyróżnia. Niech więc pyta z wiarą, cóż, co to konkretnie oznacza, to bez wątpienia, a przy okazji, zakres wyłączny, bez wątpienia. Oznacza to, że w umyśle i sercu danej osoby nie może toczyć się żadna wewnętrzna debata na temat modlitwy i ciągłego osądzania.</w:t>
      </w:r>
    </w:p>
    <w:p w14:paraId="5F8AF5B3" w14:textId="77777777" w:rsidR="004104A0" w:rsidRPr="00C22984" w:rsidRDefault="004104A0">
      <w:pPr>
        <w:rPr>
          <w:sz w:val="26"/>
          <w:szCs w:val="26"/>
        </w:rPr>
      </w:pPr>
    </w:p>
    <w:p w14:paraId="7100CC96"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Ten kontrast wskazuje na charakter tej wiary. Chodzi o to, żeby nie było żadnych cieni wątpliwości. Wątpliwość ta wskazuje na podstawową i istotną nieufność wobec Boga.</w:t>
      </w:r>
    </w:p>
    <w:p w14:paraId="46B57A4C" w14:textId="77777777" w:rsidR="004104A0" w:rsidRPr="00C22984" w:rsidRDefault="004104A0">
      <w:pPr>
        <w:rPr>
          <w:sz w:val="26"/>
          <w:szCs w:val="26"/>
        </w:rPr>
      </w:pPr>
    </w:p>
    <w:p w14:paraId="3B218D5A"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Takie jest znaczenie akronimu, który tu słyszę, mówiącego o zwątpieniu, podstawowej i zasadniczej nieufności wobec Boga. Kontekst pokazuje to bardzo wyraźnie, zwłaszcza nieufność wobec dobroci Boga i </w:t>
      </w:r>
      <w:proofErr xmlns:w="http://schemas.openxmlformats.org/wordprocessingml/2006/main" w:type="gramStart"/>
      <w:r xmlns:w="http://schemas.openxmlformats.org/wordprocessingml/2006/main" w:rsidRPr="00C22984">
        <w:rPr>
          <w:rFonts w:ascii="Calibri" w:eastAsia="Calibri" w:hAnsi="Calibri" w:cs="Calibri"/>
          <w:sz w:val="26"/>
          <w:szCs w:val="26"/>
        </w:rPr>
        <w:t xml:space="preserve">Jego </w:t>
      </w:r>
      <w:proofErr xmlns:w="http://schemas.openxmlformats.org/wordprocessingml/2006/main" w:type="gramEnd"/>
      <w:r xmlns:w="http://schemas.openxmlformats.org/wordprocessingml/2006/main" w:rsidRPr="00C22984">
        <w:rPr>
          <w:rFonts w:ascii="Calibri" w:eastAsia="Calibri" w:hAnsi="Calibri" w:cs="Calibri"/>
          <w:sz w:val="26"/>
          <w:szCs w:val="26"/>
        </w:rPr>
        <w:t xml:space="preserve">absolutnego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oddania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Jego absolutnego zaangażowania w dawanie. Nie ma wątpliwości co do otrzymania konkretnej rzeczy.</w:t>
      </w:r>
    </w:p>
    <w:p w14:paraId="11388413" w14:textId="77777777" w:rsidR="004104A0" w:rsidRPr="00C22984" w:rsidRDefault="004104A0">
      <w:pPr>
        <w:rPr>
          <w:sz w:val="26"/>
          <w:szCs w:val="26"/>
        </w:rPr>
      </w:pPr>
    </w:p>
    <w:p w14:paraId="402F803B"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Zauważ, że wątpiącego opisano jako osobę, która przypuszcza, że otrzyma to, o co prosił. Można wątpić i jednocześnie ufać Bogu. Mamy tu kontrast pomiędzy prawdziwą wiarą a przypuszczeniami.</w:t>
      </w:r>
    </w:p>
    <w:p w14:paraId="79571B2A" w14:textId="77777777" w:rsidR="004104A0" w:rsidRPr="00C22984" w:rsidRDefault="004104A0">
      <w:pPr>
        <w:rPr>
          <w:sz w:val="26"/>
          <w:szCs w:val="26"/>
        </w:rPr>
      </w:pPr>
    </w:p>
    <w:p w14:paraId="1DBA2241"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lastRenderedPageBreak xmlns:w="http://schemas.openxmlformats.org/wordprocessingml/2006/main"/>
      </w:r>
      <w:r xmlns:w="http://schemas.openxmlformats.org/wordprocessingml/2006/main" w:rsidRPr="00C22984">
        <w:rPr>
          <w:rFonts w:ascii="Calibri" w:eastAsia="Calibri" w:hAnsi="Calibri" w:cs="Calibri"/>
          <w:sz w:val="26"/>
          <w:szCs w:val="26"/>
        </w:rPr>
        <w:t xml:space="preserve">Nie, to jest podstawowa nieufność wobec osoby Bożej. Cała postawa tej osoby wobec Boga jest podzielona. Osoba ta w ogóle nie ma prawdziwej wiary w Boga, ponieważ oddziela pewność otrzymania tego, o co się ją prosi, od zaufania Bogu.</w:t>
      </w:r>
    </w:p>
    <w:p w14:paraId="08C0E52B" w14:textId="77777777" w:rsidR="004104A0" w:rsidRPr="00C22984" w:rsidRDefault="004104A0">
      <w:pPr>
        <w:rPr>
          <w:sz w:val="26"/>
          <w:szCs w:val="26"/>
        </w:rPr>
      </w:pPr>
    </w:p>
    <w:p w14:paraId="6B245605" w14:textId="6C545709"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Obecnie tę osobę opisuje się jako osobę o rozdwojonych poglądach. Zwróć uwagę na opis człowieka o rozdwojonych umysłach w 4:8. Ponownie, znaczenie zawsze interpretowania fragmentów w świetle szerszego kontekstu książki. Ale to nie jedyny raz, kiedy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James wspomina o rozdwojonym umyśle </w:t>
      </w:r>
      <w:r xmlns:w="http://schemas.openxmlformats.org/wordprocessingml/2006/main" w:rsidRPr="00C22984">
        <w:rPr>
          <w:rFonts w:ascii="Calibri" w:eastAsia="Calibri" w:hAnsi="Calibri" w:cs="Calibri"/>
          <w:sz w:val="26"/>
          <w:szCs w:val="26"/>
        </w:rPr>
        <w:t xml:space="preserve">dipsuxos .</w:t>
      </w:r>
      <w:proofErr xmlns:w="http://schemas.openxmlformats.org/wordprocessingml/2006/main" w:type="spellEnd"/>
    </w:p>
    <w:p w14:paraId="6C04EEE1" w14:textId="77777777" w:rsidR="004104A0" w:rsidRPr="00C22984" w:rsidRDefault="004104A0">
      <w:pPr>
        <w:rPr>
          <w:sz w:val="26"/>
          <w:szCs w:val="26"/>
        </w:rPr>
      </w:pPr>
    </w:p>
    <w:p w14:paraId="144D31B1" w14:textId="4C29B5D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Właściwie rozwija to w 4:8. Zbliżcie się do Boga, a Bóg zbliży się do was. Oczyśćcie ręce, grzesznicy, i oczyśćcie serca, ludzie o rozdwojonym umyśle. Zauważ, że występuje tu paralelizm, tak że ludzie o rozdwojonym umyśle </w:t>
      </w:r>
      <w:proofErr xmlns:w="http://schemas.openxmlformats.org/wordprocessingml/2006/main" w:type="gramStart"/>
      <w:r xmlns:w="http://schemas.openxmlformats.org/wordprocessingml/2006/main" w:rsidRPr="00C22984">
        <w:rPr>
          <w:rFonts w:ascii="Calibri" w:eastAsia="Calibri" w:hAnsi="Calibri" w:cs="Calibri"/>
          <w:sz w:val="26"/>
          <w:szCs w:val="26"/>
        </w:rPr>
        <w:t xml:space="preserve">są </w:t>
      </w:r>
      <w:proofErr xmlns:w="http://schemas.openxmlformats.org/wordprocessingml/2006/main" w:type="gramEnd"/>
      <w:r xmlns:w="http://schemas.openxmlformats.org/wordprocessingml/2006/main" w:rsidRPr="00C22984">
        <w:rPr>
          <w:rFonts w:ascii="Calibri" w:eastAsia="Calibri" w:hAnsi="Calibri" w:cs="Calibri"/>
          <w:sz w:val="26"/>
          <w:szCs w:val="26"/>
        </w:rPr>
        <w:t xml:space="preserve">paralelni z grzesznikami.</w:t>
      </w:r>
    </w:p>
    <w:p w14:paraId="707801D4" w14:textId="77777777" w:rsidR="004104A0" w:rsidRPr="00C22984" w:rsidRDefault="004104A0">
      <w:pPr>
        <w:rPr>
          <w:sz w:val="26"/>
          <w:szCs w:val="26"/>
        </w:rPr>
      </w:pPr>
    </w:p>
    <w:p w14:paraId="46EB1A80"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Oczyśćcie ręce, grzesznicy, oczyśćcie serca, ludzie o rozdwojonym umyśle. Bądźcie nieszczęśliwi, smućcie się i płaczcie, mówi do ludzi o rozdwojonych poglądach. Niech wasz śmiech zamieni się w żałobę, a radość w przygnębienie i tym podobne.</w:t>
      </w:r>
    </w:p>
    <w:p w14:paraId="44647D56" w14:textId="77777777" w:rsidR="004104A0" w:rsidRPr="00C22984" w:rsidRDefault="004104A0">
      <w:pPr>
        <w:rPr>
          <w:sz w:val="26"/>
          <w:szCs w:val="26"/>
        </w:rPr>
      </w:pPr>
    </w:p>
    <w:p w14:paraId="5E29281A" w14:textId="2DEAB029"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Tak więc osoba o rozdwojonych umysłach z 4:8 jest grzesznikiem o nieczystym lub zepsutym sercu i brudnych rękach, wrogiem Boga. Wracając, nawiasem mówiąc, w tym kontekście do 4:4. Czy nie wiecie, że przyjaźń ze światem jest wrogością wobec Boga? Kto zatem chce być przyjacielem świata tego świata, staje się wrogiem Boga. Człowiek o rozdwojonych umysłach jest zatem w kontekście opisywany jako wróg Boga, nie przyjaciel Boga, ale wróg Boga, który próbuje znaleźć bezpieczeństwo zarówno w świecie, jeśli stara się być przyjacielem świata, jak i przyjaciel Boga, który szuka bezpieczeństwa zarówno w świecie, jak i w Bogu, i dlatego jest określany jako dwulicowiec i potrzebujący głębokiej pokuty.</w:t>
      </w:r>
    </w:p>
    <w:p w14:paraId="6BF461CE" w14:textId="77777777" w:rsidR="004104A0" w:rsidRPr="00C22984" w:rsidRDefault="004104A0">
      <w:pPr>
        <w:rPr>
          <w:sz w:val="26"/>
          <w:szCs w:val="26"/>
        </w:rPr>
      </w:pPr>
    </w:p>
    <w:p w14:paraId="19591F6A" w14:textId="4EC71626"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Osoba ta jest całkowicie oderwana od Boga, który jest jeden. Ta osoba jest rozdwojona, to chodząca wojna domowa i nie dostrojona charakterem do Boga, który jest jeden, co, nawiasem mówiąc, u Jakuba jest podstawową nauką lub podstawowym przekonaniem, podstawową prawdą dotyczącą do Boga. Jakub rzeczywiście działa, w pewnym sensie cała księga Jakuba opiera się na teologii Szema.</w:t>
      </w:r>
    </w:p>
    <w:p w14:paraId="0B16D77D" w14:textId="77777777" w:rsidR="004104A0" w:rsidRPr="00C22984" w:rsidRDefault="004104A0">
      <w:pPr>
        <w:rPr>
          <w:sz w:val="26"/>
          <w:szCs w:val="26"/>
        </w:rPr>
      </w:pPr>
    </w:p>
    <w:p w14:paraId="06558FCF" w14:textId="01C85DC0"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Tutaj, Izraelu, Pan, nasz Bóg, jest Bogiem jedynym. Jakub podkreśla, że Bóg jest jeden, nie tylko w tym sensie, że nie ma innego Boga, ale że Bóg jest jeden sam w sobie, że jest zjednoczony, że jest kompletny, że jest cały i że ma jeden cel. Bóg nie jest rozdwojony, ale ta osoba ma rozdwojone zdanie i dlatego jest całkowicie rozstrojona z Bogiem i nie ma z Nim prawdziwej relacji.</w:t>
      </w:r>
    </w:p>
    <w:p w14:paraId="1B7AB0EC" w14:textId="77777777" w:rsidR="004104A0" w:rsidRPr="00C22984" w:rsidRDefault="004104A0">
      <w:pPr>
        <w:rPr>
          <w:sz w:val="26"/>
          <w:szCs w:val="26"/>
        </w:rPr>
      </w:pPr>
    </w:p>
    <w:p w14:paraId="4CE21477" w14:textId="5D8E440C"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Podstawą wysłuchanej modlitwy jest relacja wiary, która czyni człowieka przyjacielem Boga. Abraham uwierzył Bogu i poczytano mu to za sprawiedliwość, i nazwany został przyjacielem Boga. Zatem podstawą wysłuchanej modlitwy jest relacja wiary, która czyni człowieka przyjacielem Boga i sprawia, że odnosi się on do Boga jako do Ojca.</w:t>
      </w:r>
    </w:p>
    <w:p w14:paraId="1838050E" w14:textId="77777777" w:rsidR="004104A0" w:rsidRPr="00C22984" w:rsidRDefault="004104A0">
      <w:pPr>
        <w:rPr>
          <w:sz w:val="26"/>
          <w:szCs w:val="26"/>
        </w:rPr>
      </w:pPr>
    </w:p>
    <w:p w14:paraId="3826AC2C" w14:textId="64BE9C8A"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1:17. Każde dobre obdarowanie i każdy doskonały dar pochodzi z góry i zstępuje od </w:t>
      </w:r>
      <w:proofErr xmlns:w="http://schemas.openxmlformats.org/wordprocessingml/2006/main" w:type="gramStart"/>
      <w:r xmlns:w="http://schemas.openxmlformats.org/wordprocessingml/2006/main" w:rsidRPr="00C22984">
        <w:rPr>
          <w:rFonts w:ascii="Calibri" w:eastAsia="Calibri" w:hAnsi="Calibri" w:cs="Calibri"/>
          <w:sz w:val="26"/>
          <w:szCs w:val="26"/>
        </w:rPr>
        <w:t xml:space="preserve">Ojca </w:t>
      </w:r>
      <w:proofErr xmlns:w="http://schemas.openxmlformats.org/wordprocessingml/2006/main" w:type="gramEnd"/>
      <w:r xmlns:w="http://schemas.openxmlformats.org/wordprocessingml/2006/main" w:rsidRPr="00C22984">
        <w:rPr>
          <w:rFonts w:ascii="Calibri" w:eastAsia="Calibri" w:hAnsi="Calibri" w:cs="Calibri"/>
          <w:sz w:val="26"/>
          <w:szCs w:val="26"/>
        </w:rPr>
        <w:t xml:space="preserve">światłości, jak tam mówi. Tak więc, jeśli chodzi o Jakuba, naprawdę nie ma złotego środka pomiędzy wiarą a jej brakiem.</w:t>
      </w:r>
    </w:p>
    <w:p w14:paraId="3EA7F5C4" w14:textId="77777777" w:rsidR="004104A0" w:rsidRPr="00C22984" w:rsidRDefault="004104A0">
      <w:pPr>
        <w:rPr>
          <w:sz w:val="26"/>
          <w:szCs w:val="26"/>
        </w:rPr>
      </w:pPr>
    </w:p>
    <w:p w14:paraId="4C8C3B9D" w14:textId="7D37520C"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Osoba, która wątpi, zasadniczo traci wiarę i zostaje przyłapana na skrusze, jak widzieliśmy w rozdziale czwartym. Następnie przechodzi do następnego akapitu, następnej podjednostki tutaj, i tak naprawdę o tym mówiliśmy w kontekście radości i prób, reakcji na nisko wyzyskiwaną pozycję, przechwałki i wywyższenie. Teraz ponownie zaczyna od napomnienia i przechodzi do uzasadnienia.</w:t>
      </w:r>
    </w:p>
    <w:p w14:paraId="3AD7E6F4" w14:textId="77777777" w:rsidR="004104A0" w:rsidRPr="00C22984" w:rsidRDefault="004104A0">
      <w:pPr>
        <w:rPr>
          <w:sz w:val="26"/>
          <w:szCs w:val="26"/>
        </w:rPr>
      </w:pPr>
    </w:p>
    <w:p w14:paraId="07C3EE38" w14:textId="37EDAE23"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Tak więc napomnienie znajduje się w wersecie dziewiątym: niech pokorny brat chełpi się swoim wywyższeniem, a bogaty swoim poniżeniem. I wtedy masz uzasadnienie, ponieważ on przeminie, podobnie jak kwiat trawy. Następnie idzie dalej i uzasadnia to poprzez porównanie ze światem przyrody.</w:t>
      </w:r>
    </w:p>
    <w:p w14:paraId="02968A14" w14:textId="77777777" w:rsidR="004104A0" w:rsidRPr="00C22984" w:rsidRDefault="004104A0">
      <w:pPr>
        <w:rPr>
          <w:sz w:val="26"/>
          <w:szCs w:val="26"/>
        </w:rPr>
      </w:pPr>
    </w:p>
    <w:p w14:paraId="643BC96D" w14:textId="7B596FB2"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Bo słońce wschodzi wraz z palącym upałem i usycha trawę, jej kwiat opada, a jej piękno ginie, tak i bogacz zniknie w środku swoich pościgów. Zauważmy, że autor zaczyna od swego rodzaju podwójnej zachęty w wersetach dziewiątym i dziesiątym, dotyczącej stosunku do ubóstwa i bogactwa. I nawiasem mówiąc, myślę, że kiedy przechodzi tutaj do wersetów od dziewiątego do jedenastego, tak naprawdę mówi o jednym rodzaju próby, która jest próbą ubóstwa, oraz o dwóch pokusach, dwóch rodzajach pokus związanych z ubóstwem i bogactwem.</w:t>
      </w:r>
    </w:p>
    <w:p w14:paraId="64AB4239" w14:textId="77777777" w:rsidR="004104A0" w:rsidRPr="00C22984" w:rsidRDefault="004104A0">
      <w:pPr>
        <w:rPr>
          <w:sz w:val="26"/>
          <w:szCs w:val="26"/>
        </w:rPr>
      </w:pPr>
    </w:p>
    <w:p w14:paraId="19187D92" w14:textId="7947F2AC"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Istnieje pokusa ukryta w biedzie, ale istnieje także pokusa ukryta w bogactwie. Zaczyna jednak od podwójnej zachęty dotyczącej jego stosunku do ubóstwa i bogactwa. Pierwszą częścią tej podwójnej zachęty jest napomnienie skierowane do niższego brata.</w:t>
      </w:r>
    </w:p>
    <w:p w14:paraId="5B95FCFD" w14:textId="77777777" w:rsidR="004104A0" w:rsidRPr="00C22984" w:rsidRDefault="004104A0">
      <w:pPr>
        <w:rPr>
          <w:sz w:val="26"/>
          <w:szCs w:val="26"/>
        </w:rPr>
      </w:pPr>
    </w:p>
    <w:p w14:paraId="24176388" w14:textId="311EFD52"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Zauważ, że nazywa go skromnym bratem. Ta osoba jest bratem, chrześcijaninem. To, co tutaj mówi, nie odnosi się zatem do biednych w ogóle, ale do ubogich chrześcijan.</w:t>
      </w:r>
    </w:p>
    <w:p w14:paraId="30522848" w14:textId="77777777" w:rsidR="004104A0" w:rsidRPr="00C22984" w:rsidRDefault="004104A0">
      <w:pPr>
        <w:rPr>
          <w:sz w:val="26"/>
          <w:szCs w:val="26"/>
        </w:rPr>
      </w:pPr>
    </w:p>
    <w:p w14:paraId="5AE01DC2" w14:textId="40EBE335"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Termin biedny, tutaj praus, zwykle oznacza niski lub pokorny. Jest zatem zarówno szerszy, jak i węższy niż biedny. Naprawdę rodzi się tu pytanie o tłumaczenie, czy powinno to być przetłumaczone słabo, czy też, oczywiście, i faktycznie, RSV rzeczywiście tłumaczy to jako słabe i tym podobne.</w:t>
      </w:r>
    </w:p>
    <w:p w14:paraId="62E27FE1" w14:textId="77777777" w:rsidR="004104A0" w:rsidRPr="00C22984" w:rsidRDefault="004104A0">
      <w:pPr>
        <w:rPr>
          <w:sz w:val="26"/>
          <w:szCs w:val="26"/>
        </w:rPr>
      </w:pPr>
    </w:p>
    <w:p w14:paraId="2650C3DD" w14:textId="34783761"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A ja uważam, że to absurdalne tłumaczenie. To, co wprowadza tutaj napięcie, to brak idealnego kontrastu. Masz kontrast, ale członkowie nie są dokładnie skoordynowani, ponieważ kontrastuje skromnie z bogatymi.</w:t>
      </w:r>
    </w:p>
    <w:p w14:paraId="0376C90F" w14:textId="77777777" w:rsidR="004104A0" w:rsidRPr="00C22984" w:rsidRDefault="004104A0">
      <w:pPr>
        <w:rPr>
          <w:sz w:val="26"/>
          <w:szCs w:val="26"/>
        </w:rPr>
      </w:pPr>
    </w:p>
    <w:p w14:paraId="7F0BFAC5" w14:textId="7F9F0359"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Tak naprawdę przeciwieństwem niskiego nie jest bogactwo, ale wyniosłość. A przeciwieństwem bogatego nie jest niski, ale biedny. To bardzo interesujące, że używa tutaj słowa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tapeinos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w przeciwieństwie do bogatych.</w:t>
      </w:r>
    </w:p>
    <w:p w14:paraId="09A04BDC" w14:textId="77777777" w:rsidR="004104A0" w:rsidRPr="00C22984" w:rsidRDefault="004104A0">
      <w:pPr>
        <w:rPr>
          <w:sz w:val="26"/>
          <w:szCs w:val="26"/>
        </w:rPr>
      </w:pPr>
    </w:p>
    <w:p w14:paraId="658AE6CD" w14:textId="66EA83BE"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I dlatego sugeruję tutaj, że </w:t>
      </w:r>
      <w:proofErr xmlns:w="http://schemas.openxmlformats.org/wordprocessingml/2006/main" w:type="spellStart"/>
      <w:r xmlns:w="http://schemas.openxmlformats.org/wordprocessingml/2006/main" w:rsidR="00467CD6" w:rsidRPr="00C22984">
        <w:rPr>
          <w:rFonts w:ascii="Calibri" w:eastAsia="Calibri" w:hAnsi="Calibri" w:cs="Calibri"/>
          <w:sz w:val="26"/>
          <w:szCs w:val="26"/>
        </w:rPr>
        <w:t xml:space="preserve">tapeinos </w:t>
      </w:r>
      <w:proofErr xmlns:w="http://schemas.openxmlformats.org/wordprocessingml/2006/main" w:type="spellEnd"/>
      <w:r xmlns:w="http://schemas.openxmlformats.org/wordprocessingml/2006/main" w:rsidR="00467CD6" w:rsidRPr="00C22984">
        <w:rPr>
          <w:rFonts w:ascii="Calibri" w:eastAsia="Calibri" w:hAnsi="Calibri" w:cs="Calibri"/>
          <w:sz w:val="26"/>
          <w:szCs w:val="26"/>
        </w:rPr>
        <w:t xml:space="preserve">jest zarazem szersze i </w:t>
      </w:r>
      <w:proofErr xmlns:w="http://schemas.openxmlformats.org/wordprocessingml/2006/main" w:type="gramStart"/>
      <w:r xmlns:w="http://schemas.openxmlformats.org/wordprocessingml/2006/main" w:rsidRPr="00C22984">
        <w:rPr>
          <w:rFonts w:ascii="Calibri" w:eastAsia="Calibri" w:hAnsi="Calibri" w:cs="Calibri"/>
          <w:sz w:val="26"/>
          <w:szCs w:val="26"/>
        </w:rPr>
        <w:t xml:space="preserve">węższe </w:t>
      </w:r>
      <w:proofErr xmlns:w="http://schemas.openxmlformats.org/wordprocessingml/2006/main" w:type="gramEnd"/>
      <w:r xmlns:w="http://schemas.openxmlformats.org/wordprocessingml/2006/main" w:rsidRPr="00C22984">
        <w:rPr>
          <w:rFonts w:ascii="Calibri" w:eastAsia="Calibri" w:hAnsi="Calibri" w:cs="Calibri"/>
          <w:sz w:val="26"/>
          <w:szCs w:val="26"/>
        </w:rPr>
        <w:t xml:space="preserve">niż biedne. Jest szerszy, ponieważ obejmuje postawę kontra status. Oczywiście, można być pokornym, nie będąc biednym.</w:t>
      </w:r>
    </w:p>
    <w:p w14:paraId="1CC522F0" w14:textId="77777777" w:rsidR="004104A0" w:rsidRPr="00C22984" w:rsidRDefault="004104A0">
      <w:pPr>
        <w:rPr>
          <w:sz w:val="26"/>
          <w:szCs w:val="26"/>
        </w:rPr>
      </w:pPr>
    </w:p>
    <w:p w14:paraId="51DA0A35"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Można być skromnym, nie będąc biednym. Zatem w tym sensie jest ona szersza niż biedna. Ale jest też węższe niż biedny, ponieważ można być biednym, nie będąc pokornym.</w:t>
      </w:r>
    </w:p>
    <w:p w14:paraId="34C675DC" w14:textId="77777777" w:rsidR="004104A0" w:rsidRPr="00C22984" w:rsidRDefault="004104A0">
      <w:pPr>
        <w:rPr>
          <w:sz w:val="26"/>
          <w:szCs w:val="26"/>
        </w:rPr>
      </w:pPr>
    </w:p>
    <w:p w14:paraId="3CA45443" w14:textId="3441B58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Jasne jest, że mamy tu na myśli przede wszystkim osoby ubogie ekonomicznie, ponieważ tego skromnego brata kontrastuje się z bogatymi. Użycie określenia </w:t>
      </w:r>
      <w:proofErr xmlns:w="http://schemas.openxmlformats.org/wordprocessingml/2006/main" w:type="spellStart"/>
      <w:r xmlns:w="http://schemas.openxmlformats.org/wordprocessingml/2006/main" w:rsidR="00467CD6" w:rsidRPr="00C22984">
        <w:rPr>
          <w:rFonts w:ascii="Calibri" w:eastAsia="Calibri" w:hAnsi="Calibri" w:cs="Calibri"/>
          <w:sz w:val="26"/>
          <w:szCs w:val="26"/>
        </w:rPr>
        <w:t xml:space="preserve">tapeinos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które stoi tu w opozycji do słowa bogaty, wskazuje, że istnieje związek pomiędzy ubóstwem a pokorą, uniżeniem. Osoba biedna jest bardziej skłonna odrzucić ludzką moc i potencjał i podporządkować się Bogu i innym.</w:t>
      </w:r>
    </w:p>
    <w:p w14:paraId="074151EE" w14:textId="77777777" w:rsidR="004104A0" w:rsidRPr="00C22984" w:rsidRDefault="004104A0">
      <w:pPr>
        <w:rPr>
          <w:sz w:val="26"/>
          <w:szCs w:val="26"/>
        </w:rPr>
      </w:pPr>
    </w:p>
    <w:p w14:paraId="6FF0C4CA" w14:textId="55CB88EE"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A to jest ważne dla Jamesa. Dlatego zauważamy, jak wielką wagę Jakub przywiązuje do potulności. 1:21, przyjmijcie z łagodnością wszczepione Słowo, które może ocalić wasze dusze.</w:t>
      </w:r>
    </w:p>
    <w:p w14:paraId="02BA7578" w14:textId="77777777" w:rsidR="004104A0" w:rsidRPr="00C22984" w:rsidRDefault="004104A0">
      <w:pPr>
        <w:rPr>
          <w:sz w:val="26"/>
          <w:szCs w:val="26"/>
        </w:rPr>
      </w:pPr>
    </w:p>
    <w:p w14:paraId="46392847" w14:textId="2EF5979F"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3:13, niech swoim dobrym życiem pokaże swoje dzieła w łagodności mądrości i pokorze, co jest ważne także dla Jakuba. 416, język jest, cóż, spójrzmy tutaj, 416, tak, jeśli chodzi o pokorę, ale daje więcej łaski. Dlatego mówi, że Bóg pysznym się sprzeciwia, a pokornym łaskę daje.</w:t>
      </w:r>
    </w:p>
    <w:p w14:paraId="19CB01AA" w14:textId="77777777" w:rsidR="004104A0" w:rsidRPr="00C22984" w:rsidRDefault="004104A0">
      <w:pPr>
        <w:rPr>
          <w:sz w:val="26"/>
          <w:szCs w:val="26"/>
        </w:rPr>
      </w:pPr>
    </w:p>
    <w:p w14:paraId="1C0BA762" w14:textId="265ADBD8"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A w 4,10 uniżcie się przed Panem, a On was wywyższy. A ci biedni również częściej mają wiarę, nie tylko odrzucając ludzką moc i potencjał i poddając się Bogu w łagodności i pokorze, ale także częściej mają wiarę. Później Jakub będzie upierał się, że Bóg wybrał biednych na świecie na bogatych w wierze i na dziedziców królestwa, które obiecał tym, którzy go miłują.</w:t>
      </w:r>
    </w:p>
    <w:p w14:paraId="06211F2A" w14:textId="77777777" w:rsidR="004104A0" w:rsidRPr="00C22984" w:rsidRDefault="004104A0">
      <w:pPr>
        <w:rPr>
          <w:sz w:val="26"/>
          <w:szCs w:val="26"/>
        </w:rPr>
      </w:pPr>
    </w:p>
    <w:p w14:paraId="3FB54974" w14:textId="5FCC1FF6"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Należy pamiętać, że zarówno wiara w Boga, jak i miłość do Boga są powiązane z ubóstwem. A w tradycji biblijnej, zwłaszcza w Psalmach i tradycji mądrości, często łączy się ubóstwo z pobożnością, tak że biedny jest synonimem osoby pobożnej i tym podobnych. Zatem w Starym Testamencie nie jest niczym niezwykłym, że we fragmentach słowa „biedny” i „sprawiedliwy” są używane praktycznie zamiennie.</w:t>
      </w:r>
    </w:p>
    <w:p w14:paraId="28CFADA6" w14:textId="77777777" w:rsidR="004104A0" w:rsidRPr="00C22984" w:rsidRDefault="004104A0">
      <w:pPr>
        <w:rPr>
          <w:sz w:val="26"/>
          <w:szCs w:val="26"/>
        </w:rPr>
      </w:pPr>
    </w:p>
    <w:p w14:paraId="42459039"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A powodem jest to, że pobożność rozumiana jest przede wszystkim jako ufność Bogu. Właśnie to Jakub podejmuje w dalszej części rozdziału 2, gdy mówi, że Bóg wybrał biednych na tym świecie na bogatych w wierze. Pobożność ta rozumiana jest przede wszystkim jako zaufanie Bogu, jako wiara w Boga.</w:t>
      </w:r>
    </w:p>
    <w:p w14:paraId="01BAA929" w14:textId="77777777" w:rsidR="004104A0" w:rsidRPr="00C22984" w:rsidRDefault="004104A0">
      <w:pPr>
        <w:rPr>
          <w:sz w:val="26"/>
          <w:szCs w:val="26"/>
        </w:rPr>
      </w:pPr>
    </w:p>
    <w:p w14:paraId="70F84430" w14:textId="2988A5E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Znajdź to na przykład w Psalmie 86:1 i 2:2. A ubodzy chętniej, z pokorą, pokładają ufność w Bogu, ponieważ nie mają za bardzo nic innego, w czym mogliby zaufać i znaleźć bezpieczeństwo. W pewnym sensie stan ubóstwa odsyła </w:t>
      </w:r>
      <w:r xmlns:w="http://schemas.openxmlformats.org/wordprocessingml/2006/main" w:rsidRPr="00C22984">
        <w:rPr>
          <w:rFonts w:ascii="Calibri" w:eastAsia="Calibri" w:hAnsi="Calibri" w:cs="Calibri"/>
          <w:sz w:val="26"/>
          <w:szCs w:val="26"/>
        </w:rPr>
        <w:lastRenderedPageBreak xmlns:w="http://schemas.openxmlformats.org/wordprocessingml/2006/main"/>
      </w:r>
      <w:r xmlns:w="http://schemas.openxmlformats.org/wordprocessingml/2006/main" w:rsidRPr="00C22984">
        <w:rPr>
          <w:rFonts w:ascii="Calibri" w:eastAsia="Calibri" w:hAnsi="Calibri" w:cs="Calibri"/>
          <w:sz w:val="26"/>
          <w:szCs w:val="26"/>
        </w:rPr>
        <w:t xml:space="preserve">biednych z powrotem do Boga. Nie mają już nic innego, w czym mogliby pokładać swoją wiarę, w czym mogliby znaleźć bezpieczeństwo, więc zostali ponownie popchnięci do wiary w Boga.</w:t>
      </w:r>
    </w:p>
    <w:p w14:paraId="7F5CCB6A" w14:textId="77777777" w:rsidR="004104A0" w:rsidRPr="00C22984" w:rsidRDefault="004104A0">
      <w:pPr>
        <w:rPr>
          <w:sz w:val="26"/>
          <w:szCs w:val="26"/>
        </w:rPr>
      </w:pPr>
    </w:p>
    <w:p w14:paraId="25F49A85"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Oczywiście w Starym Testamencie było całkiem jasne, że chociaż często pojawia się związek między ubóstwem a ubóstwem, nie jest on jednak absolutny. Jest możliwe, biorąc pod uwagę głębokie zepsucie ludzkiego serca, że osoby, które nie mają nic innego, w czym mogliby położyć swoją wiarę, swoją ufność lub swoje bezpieczeństwo, znajdą w tym celu coś innego poza Bogiem. Zatem nie jest to absolutny rodzaj połączenia i tak na marginesie, myślę, że dlatego nie ma tutaj idealnego kontrastu.</w:t>
      </w:r>
    </w:p>
    <w:p w14:paraId="33D8A148" w14:textId="77777777" w:rsidR="004104A0" w:rsidRPr="00C22984" w:rsidRDefault="004104A0">
      <w:pPr>
        <w:rPr>
          <w:sz w:val="26"/>
          <w:szCs w:val="26"/>
        </w:rPr>
      </w:pPr>
    </w:p>
    <w:p w14:paraId="18B00D24" w14:textId="33FAEF9C"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James chce podkreślić samotność i pokorę, samotność i pokorę wiąże z materialnym zubożeniem, ale nie chce dokonać absolutnej identyfikacji pomiędzy nimi. Chce jednak wskazać związek między nimi. Fakt, że </w:t>
      </w:r>
      <w:proofErr xmlns:w="http://schemas.openxmlformats.org/wordprocessingml/2006/main" w:type="spellStart"/>
      <w:r xmlns:w="http://schemas.openxmlformats.org/wordprocessingml/2006/main" w:rsidR="00467CD6" w:rsidRPr="00C22984">
        <w:rPr>
          <w:rFonts w:ascii="Calibri" w:eastAsia="Calibri" w:hAnsi="Calibri" w:cs="Calibri"/>
          <w:sz w:val="26"/>
          <w:szCs w:val="26"/>
        </w:rPr>
        <w:t xml:space="preserve">tapeinos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w porównaniu ze słowem oznaczającym biedny jak </w:t>
      </w:r>
      <w:proofErr xmlns:w="http://schemas.openxmlformats.org/wordprocessingml/2006/main" w:type="spellStart"/>
      <w:r xmlns:w="http://schemas.openxmlformats.org/wordprocessingml/2006/main" w:rsidR="00467CD6">
        <w:rPr>
          <w:rFonts w:ascii="Calibri" w:eastAsia="Calibri" w:hAnsi="Calibri" w:cs="Calibri"/>
          <w:sz w:val="26"/>
          <w:szCs w:val="26"/>
        </w:rPr>
        <w:t xml:space="preserve">ptokos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stoi tutaj, wskazuje, że ubóstwo samo w sobie nie jest dobre ani niekoniecznie zbawienne, ale raczej pokora i samotność ducha.</w:t>
      </w:r>
    </w:p>
    <w:p w14:paraId="34F4EA95" w14:textId="77777777" w:rsidR="004104A0" w:rsidRPr="00C22984" w:rsidRDefault="004104A0">
      <w:pPr>
        <w:rPr>
          <w:sz w:val="26"/>
          <w:szCs w:val="26"/>
        </w:rPr>
      </w:pPr>
    </w:p>
    <w:p w14:paraId="32D81B10" w14:textId="3C21A378"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Ta samotność ducha jest związana z ubóstwem, ale nie jest z ubóstwem tożsama. Ubóstwo zwykle prowadzi do samotności ducha, ale niekoniecznie powoduje samotność ducha. Swoją drogą, w tym kontekście warto pamiętać, co Jakub powie w drugim rozdziale swojej książki, gdzie stosunkowo biedni przyjmują rolę ciemiężycieli tych, którzy są nawet biedniejsi od nich, gdzie ktoś, kto jest biedniejszy od innych, przychodzą czciciele zboru chrześcijańskiego, a ci, którzy sami są stosunkowo ubodzy, źle traktują i uciskają tych, którzy są skrajnie biedni.</w:t>
      </w:r>
    </w:p>
    <w:p w14:paraId="279312D9" w14:textId="77777777" w:rsidR="004104A0" w:rsidRPr="00C22984" w:rsidRDefault="004104A0">
      <w:pPr>
        <w:rPr>
          <w:sz w:val="26"/>
          <w:szCs w:val="26"/>
        </w:rPr>
      </w:pPr>
    </w:p>
    <w:p w14:paraId="5046E719"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Jamesa interesuje więc przede wszystkim postawa samotności, ale łączy tę postawę ze stanem ubóstwa i widzi wyraźny, choć nie absolutnie konieczny, związek. Teraz do działania wzywa się chrześcijan, którzy znajdują się na niskim stanowisku. Oto zachęta.</w:t>
      </w:r>
    </w:p>
    <w:p w14:paraId="4B1C82DF" w14:textId="77777777" w:rsidR="004104A0" w:rsidRPr="00C22984" w:rsidRDefault="004104A0">
      <w:pPr>
        <w:rPr>
          <w:sz w:val="26"/>
          <w:szCs w:val="26"/>
        </w:rPr>
      </w:pPr>
    </w:p>
    <w:p w14:paraId="1FD58838"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Mają się chlubić swoim wywyższeniem. Zauważasz ukryty kontrast, jaki tu mamy. Pokorni nawet teraz zajmują wysokie stanowiska.</w:t>
      </w:r>
    </w:p>
    <w:p w14:paraId="5DD792B3" w14:textId="77777777" w:rsidR="004104A0" w:rsidRPr="00C22984" w:rsidRDefault="004104A0">
      <w:pPr>
        <w:rPr>
          <w:sz w:val="26"/>
          <w:szCs w:val="26"/>
        </w:rPr>
      </w:pPr>
    </w:p>
    <w:p w14:paraId="3223CC5F" w14:textId="2FDD24F3"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Mają się chlubić swoim wywyższeniem i to jest czas teraźniejszy. Nie czas przyszły, ale czas teraźniejszy, chociaż jest to oczywiście adhortacja mająca w pewnym sensie orientację na przyszłość, ale nie ma sugestii, że ma tu na myśli przede wszystkim eschatologię. Nawet teraz zajmują wysoką pozycję.</w:t>
      </w:r>
    </w:p>
    <w:p w14:paraId="22642F35" w14:textId="77777777" w:rsidR="004104A0" w:rsidRPr="00C22984" w:rsidRDefault="004104A0">
      <w:pPr>
        <w:rPr>
          <w:sz w:val="26"/>
          <w:szCs w:val="26"/>
        </w:rPr>
      </w:pPr>
    </w:p>
    <w:p w14:paraId="7873BDCC"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Wskazuje to na radykalne odwrócenie wartości w przesłaniu eschatologicznym Nowego Testamentu. Te rzeczy, które świat postrzega jako nieistotne, są najcenniejszymi rzeczami w królestwie, a w związku z tym wskazuje to na radykalne odwrócenie losów w Nowym Testamencie, które mamy w całym Nowym Testamencie. Ci, którzy są teraz biedni i zepchnięci w dół, zostaną wyniesieni na najwyższy poziom w eschatonie i będą żyć nawet teraz w świetle oczekiwania na przyszłe wywyższenie.</w:t>
      </w:r>
    </w:p>
    <w:p w14:paraId="0B452822" w14:textId="77777777" w:rsidR="004104A0" w:rsidRPr="00C22984" w:rsidRDefault="004104A0">
      <w:pPr>
        <w:rPr>
          <w:sz w:val="26"/>
          <w:szCs w:val="26"/>
        </w:rPr>
      </w:pPr>
    </w:p>
    <w:p w14:paraId="77215EEA"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Mamy zatem zarówno koncepcję odwrócenia wartości, jak i odwrócenia losów, co jest nieodłączną częścią eschatologii Nowego Testamentu. Tak naprawdę, mówiąc eschatologię Nowego Testamentu, mam na myśli tutaj urzeczywistnioną eschatologię, obecność królestwa w takiej postaci, w jakiej jest tu i teraz. To </w:t>
      </w:r>
      <w:r xmlns:w="http://schemas.openxmlformats.org/wordprocessingml/2006/main" w:rsidRPr="00C22984">
        <w:rPr>
          <w:rFonts w:ascii="Calibri" w:eastAsia="Calibri" w:hAnsi="Calibri" w:cs="Calibri"/>
          <w:sz w:val="26"/>
          <w:szCs w:val="26"/>
        </w:rPr>
        <w:t xml:space="preserve">oczywiście </w:t>
      </w:r>
      <w:proofErr xmlns:w="http://schemas.openxmlformats.org/wordprocessingml/2006/main" w:type="gramStart"/>
      <w:r xmlns:w="http://schemas.openxmlformats.org/wordprocessingml/2006/main" w:rsidRPr="00C22984">
        <w:rPr>
          <w:rFonts w:ascii="Calibri" w:eastAsia="Calibri" w:hAnsi="Calibri" w:cs="Calibri"/>
          <w:sz w:val="26"/>
          <w:szCs w:val="26"/>
        </w:rPr>
        <w:t xml:space="preserve">wskazuje </w:t>
      </w:r>
      <w:proofErr xmlns:w="http://schemas.openxmlformats.org/wordprocessingml/2006/main" w:type="gramEnd"/>
      <w:r xmlns:w="http://schemas.openxmlformats.org/wordprocessingml/2006/main" w:rsidRPr="00C22984">
        <w:rPr>
          <w:rFonts w:ascii="Calibri" w:eastAsia="Calibri" w:hAnsi="Calibri" w:cs="Calibri"/>
          <w:sz w:val="26"/>
          <w:szCs w:val="26"/>
        </w:rPr>
        <w:t xml:space="preserve">na ograniczenia obecnego wieku.</w:t>
      </w:r>
    </w:p>
    <w:p w14:paraId="56432A8C" w14:textId="77777777" w:rsidR="004104A0" w:rsidRPr="00C22984" w:rsidRDefault="004104A0">
      <w:pPr>
        <w:rPr>
          <w:sz w:val="26"/>
          <w:szCs w:val="26"/>
        </w:rPr>
      </w:pPr>
    </w:p>
    <w:p w14:paraId="69C41A4B" w14:textId="51DF40BD"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Jakub nawołuje chrześcijan, którzy obecnie znajdują się na niskim stanowisku, aby spojrzeli na życie z perspektywy eschatologicznej odwrócenia wartości. To jest obecna eschatologia. Bóg wywrócił ich wartości do góry nogami.</w:t>
      </w:r>
    </w:p>
    <w:p w14:paraId="23319C7E" w14:textId="77777777" w:rsidR="004104A0" w:rsidRPr="00C22984" w:rsidRDefault="004104A0">
      <w:pPr>
        <w:rPr>
          <w:sz w:val="26"/>
          <w:szCs w:val="26"/>
        </w:rPr>
      </w:pPr>
    </w:p>
    <w:p w14:paraId="414D612B" w14:textId="7CC370EB"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To, co świat, co ludzie w ogóle uważają za wartościowe i honorowe, jest postrzegane jako bezcenne i haniebne w oczach Boga, a odwrócenie losów w stosunku do światowej perspektywy, która zakłada, że ostateczna rzeczywistość kryje się w powierzchownych pozorach tego, co tu i teraz. Teraz. To jest Boży sposób, to w pewnym sensie kpiny z ludzkich wartości i ludzkiego poczucia losu. W ten sposób Bóg wskazuje na ulotny, przedostatni i stosunkowo drugi charakter obecnego wieku.</w:t>
      </w:r>
    </w:p>
    <w:p w14:paraId="50958ED4" w14:textId="77777777" w:rsidR="004104A0" w:rsidRPr="00C22984" w:rsidRDefault="004104A0">
      <w:pPr>
        <w:rPr>
          <w:sz w:val="26"/>
          <w:szCs w:val="26"/>
        </w:rPr>
      </w:pPr>
    </w:p>
    <w:p w14:paraId="14953D8D"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W ten sposób, jak mówimy, pokorni zostają nakłonieni do działania. Mają chlubić się lub chlubić swoim wywyższeniem, przeciw fałszywemu i natychmiastowemu wywyższeniu bogatych. Oznacza to, że po pierwsze, uznają prawdziwe i ostateczne wywyższenie.</w:t>
      </w:r>
    </w:p>
    <w:p w14:paraId="3C66F83B" w14:textId="77777777" w:rsidR="004104A0" w:rsidRPr="00C22984" w:rsidRDefault="004104A0">
      <w:pPr>
        <w:rPr>
          <w:sz w:val="26"/>
          <w:szCs w:val="26"/>
        </w:rPr>
      </w:pPr>
    </w:p>
    <w:p w14:paraId="554DB724" w14:textId="578C7B52"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Jaka jest wzniosła pozycja w oczach Boga i spojrzenia na siebie i swoją samotność z tego punktu widzenia w porównaniu z fałszywym i natychmiastowym wywyższeniem bogatych, odrzucając powierzchowne pozory i to, co ulotne, w stosunku do tego, co rzeczywiste, co trwałe? Ale oznacza to także, że całkowicie, także emocjonalnie, angażują się w prawdziwe i ostateczne wywyższenie, którego doświadczają teraz i które dopełni się w eschatonie, że całe swoje życie kierują wokół tej prawdy o wywyższeniu przez Boga pokornych. Oczywiście dotyczy to również tutaj, a zwłaszcza unikania pożądliwości i pragnienia posiadania.</w:t>
      </w:r>
    </w:p>
    <w:p w14:paraId="2177B367" w14:textId="77777777" w:rsidR="004104A0" w:rsidRPr="00C22984" w:rsidRDefault="004104A0">
      <w:pPr>
        <w:rPr>
          <w:sz w:val="26"/>
          <w:szCs w:val="26"/>
        </w:rPr>
      </w:pPr>
    </w:p>
    <w:p w14:paraId="082A294C" w14:textId="7DA91F35"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To jest część tego, co staramy się rozpakować, co oznacza to wywyższenie. Niech pokorny brat chlubi się swoim wywyższeniem, w szczególności wiąże się z unikaniem pożądliwości i pragnienia posiadania, które zawsze jest pokusą ze strony tych, którzy nie mają, unikaniem pokusy wzbogacenia się, 4:1 do 10, wynikającej z pożądania. Obejmuje to także, bardziej szczegółowo, znoszenie z radością i wytrwałością ucisków i ucisków, które są nieodłącznie związane z tą pokorą, wersety od 12 do 15.</w:t>
      </w:r>
    </w:p>
    <w:p w14:paraId="547F08E6" w14:textId="77777777" w:rsidR="004104A0" w:rsidRPr="00C22984" w:rsidRDefault="004104A0">
      <w:pPr>
        <w:rPr>
          <w:sz w:val="26"/>
          <w:szCs w:val="26"/>
        </w:rPr>
      </w:pPr>
    </w:p>
    <w:p w14:paraId="2885338D" w14:textId="6B5B20AD"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Wiąże się to z oczekiwaniem na usprawiedliwienie Boga przeciwko tym, którzy chcą ich wyzyskiwać, przed przyjęciem gwałtownej i mściwej postawy wobec ich wyzyskiwaczy, co Jakub podejmie i wprowadzi zmiany w 5:6 i ponownie w 5:7 do 11 W tym miejscu pozwólcie mi tylko powiedzieć, że mają się wywyższać w swoim wywyższeniu, czekając na usprawiedliwienie Boga przeciwko tym, którzy ich wyzyskują, którzy ich okradają, którzy wykorzystują ich biedę i bezbronność </w:t>
      </w:r>
      <w:r xmlns:w="http://schemas.openxmlformats.org/wordprocessingml/2006/main" w:rsidRPr="00C22984">
        <w:rPr>
          <w:rFonts w:ascii="Calibri" w:eastAsia="Calibri" w:hAnsi="Calibri" w:cs="Calibri"/>
          <w:sz w:val="26"/>
          <w:szCs w:val="26"/>
        </w:rPr>
        <w:lastRenderedPageBreak xmlns:w="http://schemas.openxmlformats.org/wordprocessingml/2006/main"/>
      </w:r>
      <w:r xmlns:w="http://schemas.openxmlformats.org/wordprocessingml/2006/main" w:rsidRPr="00C22984">
        <w:rPr>
          <w:rFonts w:ascii="Calibri" w:eastAsia="Calibri" w:hAnsi="Calibri" w:cs="Calibri"/>
          <w:sz w:val="26"/>
          <w:szCs w:val="26"/>
        </w:rPr>
        <w:t xml:space="preserve">wobec przyjmowanie gwałtownej i mściwej postawy wobec wyzyskiwaczy, jak mówię, rozwija to w rozdziale 5, wersetach 6 i 11, wiąże się oczywiście z pewną trudnością. Może to prowadzić do bierności i uległości wobec ucisku społecznego.</w:t>
      </w:r>
    </w:p>
    <w:p w14:paraId="19177374" w14:textId="77777777" w:rsidR="004104A0" w:rsidRPr="00C22984" w:rsidRDefault="004104A0">
      <w:pPr>
        <w:rPr>
          <w:sz w:val="26"/>
          <w:szCs w:val="26"/>
        </w:rPr>
      </w:pPr>
    </w:p>
    <w:p w14:paraId="33B4EAB4"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Gdzie jest pragnienie? Gdzie jest wezwanie do sprawiedliwości społecznej w obliczu tego rodzaju ucisku biednych i bezbronnych? Po prostu czekaj, aż Bóg zacznie działać. Wielu oczywiście odrzuciłoby tę radę Jakuba, twierdząc, że jest to sposób na utrzymanie biednych na swoim miejscu i pozwolenie, aby niesprawiedliwość nadal szerzyła się na świecie. Jednak tutaj, w rozdziale 5, nacisk wydaje się być położony na odrzucenie gwałtownej reakcji.</w:t>
      </w:r>
    </w:p>
    <w:p w14:paraId="3E9CD2C2" w14:textId="77777777" w:rsidR="004104A0" w:rsidRPr="00C22984" w:rsidRDefault="004104A0">
      <w:pPr>
        <w:rPr>
          <w:sz w:val="26"/>
          <w:szCs w:val="26"/>
        </w:rPr>
      </w:pPr>
    </w:p>
    <w:p w14:paraId="214E2E60" w14:textId="4AD136D9"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W rzeczywistości Jakubowi zajmuje się poruszaniem kwestii ubóstwa w znaczący sposób i myślę, że jest to zasugerowane przede wszystkim w rozdziale 2, wersetach od 14 do 17. Jaki jest pożytek, moi bracia, jeśli ktoś twierdzi, że ma wiarę, ale nie ma uczynków? Czy wiara może go ocalić? Jeśli brat lub siostra są źle ubrani i brakuje im codziennego pożywienia, a ktoś z was powie im: Idźcie w pokoju, ogrzejcie się i najedciejcie, nie dając im rzeczy potrzebnych dla ciała, jaki z tego pożytek? Zatem wiara sama w sobie, jeśli nie ma uczynków, jest martwa. Wskazuje tu, że prawdziwa wiara będzie wyrażać się w trosce o ubogich, czyli zajęciu się problemem potrzeb ubogich i zajęciu się problemem ubóstwa.</w:t>
      </w:r>
    </w:p>
    <w:p w14:paraId="4F55E0CE" w14:textId="77777777" w:rsidR="004104A0" w:rsidRPr="00C22984" w:rsidRDefault="004104A0">
      <w:pPr>
        <w:rPr>
          <w:sz w:val="26"/>
          <w:szCs w:val="26"/>
        </w:rPr>
      </w:pPr>
    </w:p>
    <w:p w14:paraId="2C9E2710" w14:textId="5732115A"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Sugestia, jak sądzę, jest całkiem jasna, że zajmuje się problemem ubóstwa, wyraża wiarę, zajmując się problemem ubóstwa, oczywiście poprzez dawanie biednym, o czym oczywiście tu mowa, ale także poprzez zajęcie się i bezpośrednie stawienie czoła tym realiom w społeczeństwie, które w pierwszej kolejności powodują ubóstwo. Zatem ostatecznie wydaje mi się, że jeśli spojrzeć na Jakuba jako całość, ma on naprawdę mało cierpliwości do pewnego rodzaju bierności w obliczu niesprawiedliwości społecznej, która po prostu czeka na działanie Boga i w międzyczasie nic nie robi, ale w rzeczywistości taką, która z wiary rzeczywiście działa na rzecz wprowadzenia pozytywnych zmian i to takiego rodzaju pozytywnej zmiany, która faktycznie adresuje u swoich korzeni kwestię ubóstwa. Teraz idzie dalej i tutaj napomina bogatych, niech bogaci wywyższają się w swoim poniżeniu.</w:t>
      </w:r>
    </w:p>
    <w:p w14:paraId="4A4D5DB0" w14:textId="77777777" w:rsidR="004104A0" w:rsidRPr="00C22984" w:rsidRDefault="004104A0">
      <w:pPr>
        <w:rPr>
          <w:sz w:val="26"/>
          <w:szCs w:val="26"/>
        </w:rPr>
      </w:pPr>
    </w:p>
    <w:p w14:paraId="151010B7" w14:textId="7B4F8E0A"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Kwestią interpretacyjną jest to, czy bogaty tutaj jest także bratem, chrześcijaninem. Tutaj, w wersecie 9, mówi: niech pokorny brat chlubi się swoim wywyższeniem, a bogaty niech się poniża. Zauważ, że nie mówi „bogaty brat”, ale z drugiej strony kontrast może sugerować, że mamy zaopatrywać brata.</w:t>
      </w:r>
    </w:p>
    <w:p w14:paraId="245E05EA" w14:textId="77777777" w:rsidR="004104A0" w:rsidRPr="00C22984" w:rsidRDefault="004104A0">
      <w:pPr>
        <w:rPr>
          <w:sz w:val="26"/>
          <w:szCs w:val="26"/>
        </w:rPr>
      </w:pPr>
    </w:p>
    <w:p w14:paraId="461595C9" w14:textId="363E7892"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Niech pokorny brat chełpi się swoim wywyższeniem, a bogaty brat niech się chełpi swoim poniżeniem. Mógłbym omówić to bardzo szczegółowo, ale pozwolę sobie w tym miejscu wspomnieć, że bibliści w coraz większym stopniu rozumieją znaczenie tak zwanego frazeologicznego punktu widzenia. To znaczy sposób, w jaki pewne słowa są użyte w książce.</w:t>
      </w:r>
    </w:p>
    <w:p w14:paraId="45200734" w14:textId="77777777" w:rsidR="004104A0" w:rsidRPr="00C22984" w:rsidRDefault="004104A0">
      <w:pPr>
        <w:rPr>
          <w:sz w:val="26"/>
          <w:szCs w:val="26"/>
        </w:rPr>
      </w:pPr>
    </w:p>
    <w:p w14:paraId="78C11ECB" w14:textId="5A1829E9"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lastRenderedPageBreak xmlns:w="http://schemas.openxmlformats.org/wordprocessingml/2006/main"/>
      </w:r>
      <w:r xmlns:w="http://schemas.openxmlformats.org/wordprocessingml/2006/main" w:rsidRPr="00C22984">
        <w:rPr>
          <w:rFonts w:ascii="Calibri" w:eastAsia="Calibri" w:hAnsi="Calibri" w:cs="Calibri"/>
          <w:sz w:val="26"/>
          <w:szCs w:val="26"/>
        </w:rPr>
        <w:t xml:space="preserve">Tak się składa, że słowo bogaty, które w języku greckim brzmi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plutos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słowo bogate u Jakuba nigdy nie jest używane przez chrześcijan. Ale kiedy Jakub chce mówić o chrześcijanach, którzy mają środki, mówi o nich w sposób unikający słowa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plutos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Na tej podstawie powiedziałbym, że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pluton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w tym fragmencie ma związek z bogatymi niechrześcijanami.</w:t>
      </w:r>
    </w:p>
    <w:p w14:paraId="23C747D6" w14:textId="77777777" w:rsidR="004104A0" w:rsidRPr="00C22984" w:rsidRDefault="004104A0">
      <w:pPr>
        <w:rPr>
          <w:sz w:val="26"/>
          <w:szCs w:val="26"/>
        </w:rPr>
      </w:pPr>
    </w:p>
    <w:p w14:paraId="2F1B9A69" w14:textId="4C221D55"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Na przykład powie w 2:6: Czy to nie bogaci was uciskają? Czy to nie oni ciągną was do sądu? Czy to nie oni bluźnią czcigodnemu imieniu, które było wzywane nad wami? W całym Jakubie słowo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„plutos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rich” jest zarezerwowane dla niechrześcijańskich ciemiężycieli, bogatych ciemiężycieli. Kiedy u Jakuba, w Księdze Jakuba, Jakub pragnie opisać chrześcijanina o względnych środkach, unika użycia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plutonów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Dlatego myślę, jak mówię, że ma on tu na myśli bogatych niechrześcijan, co, nawiasem mówiąc, wydaje mi się, że sugeruje sposób, w jaki ta osoba jest opisana w bezpośrednim kontekście.</w:t>
      </w:r>
    </w:p>
    <w:p w14:paraId="50FF746D" w14:textId="77777777" w:rsidR="004104A0" w:rsidRPr="00C22984" w:rsidRDefault="004104A0">
      <w:pPr>
        <w:rPr>
          <w:sz w:val="26"/>
          <w:szCs w:val="26"/>
        </w:rPr>
      </w:pPr>
    </w:p>
    <w:p w14:paraId="732261F8" w14:textId="4B2C0583"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Słońce wschodzi wraz z palącym upałem i usycha trawę, jego kwiat więdnie, a jego piękność ginie. Tak więc bogaty człowiek zniknie w środku swoich pościgów. Jest w tym wszystkim oczywiście element ironii i kontrastu.</w:t>
      </w:r>
    </w:p>
    <w:p w14:paraId="09156846" w14:textId="77777777" w:rsidR="004104A0" w:rsidRPr="00C22984" w:rsidRDefault="004104A0">
      <w:pPr>
        <w:rPr>
          <w:sz w:val="26"/>
          <w:szCs w:val="26"/>
        </w:rPr>
      </w:pPr>
    </w:p>
    <w:p w14:paraId="154DFE9A" w14:textId="086CE9A3"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Bogaci mają się chlubić upokorzeniem. Oznacza to, że mają uznać, że mogą się przechwalać faktem, że nie mają się czym chwalić. To właśnie ma na myśli, gdy pozwala bogatym przechwalać się swoim upokorzeniem.</w:t>
      </w:r>
    </w:p>
    <w:p w14:paraId="6C2D241F" w14:textId="77777777" w:rsidR="004104A0" w:rsidRPr="00C22984" w:rsidRDefault="004104A0">
      <w:pPr>
        <w:rPr>
          <w:sz w:val="26"/>
          <w:szCs w:val="26"/>
        </w:rPr>
      </w:pPr>
    </w:p>
    <w:p w14:paraId="1ACFB2B9"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Mają się przechwalać tym, że nie mają się czym chwalić. Mają się szczycić tym, że właśnie jako osoby posiadające środki są poniżeni. Jako bogaci, są poniżani.</w:t>
      </w:r>
    </w:p>
    <w:p w14:paraId="2D08279E" w14:textId="77777777" w:rsidR="004104A0" w:rsidRPr="00C22984" w:rsidRDefault="004104A0">
      <w:pPr>
        <w:rPr>
          <w:sz w:val="26"/>
          <w:szCs w:val="26"/>
        </w:rPr>
      </w:pPr>
    </w:p>
    <w:p w14:paraId="2CE4AC05" w14:textId="3AC06CB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Mają przyjąć do wiadomości fakt, że bogactwo nie jest źródłem przechwałek, lecz w strukturze wartości królestwa jest źródłem nie dumy, lecz raczej upokorzenia, co wiąże się w szczególności z koniecznością całkowitego zaprzestania wyzysku biedak. Jest to część tego, co wiąże się z pozwalaniem bogatemu człowiekowi na wywyższanie się w swojej poniżeniu lub upokorzeniu. Specyficzna treść tego, zgodnie z szerszym kontekstem księgi, jest taka, że powinni całkowicie zaprzestać wyzysku biednych, 5:1 do 6, co Jakub może równie dobrze uznać za typową konsekwencję bogactwa, a po drugie, powinni zaprzestać zarozumiałości co do przyszłości, 4:13 do 17.</w:t>
      </w:r>
    </w:p>
    <w:p w14:paraId="5BA80A91" w14:textId="77777777" w:rsidR="004104A0" w:rsidRPr="00C22984" w:rsidRDefault="004104A0">
      <w:pPr>
        <w:rPr>
          <w:sz w:val="26"/>
          <w:szCs w:val="26"/>
        </w:rPr>
      </w:pPr>
    </w:p>
    <w:p w14:paraId="58AA32D8" w14:textId="44B2C78D"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Myślę, że w wersetach 4:13 do 17 on mówi o bogatych chrześcijanach. W tym fragmencie nie używa słowa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plutos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czyli bogactwo, niemniej jednak mówi o niebezpieczeństwie bogactwa w kontekście przewidywań na przyszłość. Chodźcie teraz, wy, którzy twierdzicie, że dziś lub jutro pójdziemy do takiego a takiego miasta i spędzimy tam rok, handlując i zyskując, podczas gdy wy nie wiecie, co będzie jutro.</w:t>
      </w:r>
    </w:p>
    <w:p w14:paraId="146D5DF7" w14:textId="77777777" w:rsidR="004104A0" w:rsidRPr="00C22984" w:rsidRDefault="004104A0">
      <w:pPr>
        <w:rPr>
          <w:sz w:val="26"/>
          <w:szCs w:val="26"/>
        </w:rPr>
      </w:pPr>
    </w:p>
    <w:p w14:paraId="42BA89DF"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Czym jest Twoje życie? Bo jesteście mgłą, która pojawia się na chwilę, a potem znika. Zamiast tego powinniście powiedzieć: Jeśli Pan zechce, będziemy żyć i zrobimy to czy tamto. Tak się składa, że przechwalasz się swoją niewiedzą.</w:t>
      </w:r>
    </w:p>
    <w:p w14:paraId="0948123F" w14:textId="77777777" w:rsidR="004104A0" w:rsidRPr="00C22984" w:rsidRDefault="004104A0">
      <w:pPr>
        <w:rPr>
          <w:sz w:val="26"/>
          <w:szCs w:val="26"/>
        </w:rPr>
      </w:pPr>
    </w:p>
    <w:p w14:paraId="2CF0B362"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Wszelka taka przechwałka jest zła. Powinni zatem porzucić zarozumiałość dotyczącą przyszłości, uznając, że pomimo ich bogactwa to Bóg w dalszym ciągu kontroluje każdy aspekt ich życia. Oszustwo bogactwa polega na tym, że ponieważ mają kontrolę nad rzeczami materialnymi, są skłonni wierzyć, że mają kontrolę nad wszystkim.</w:t>
      </w:r>
    </w:p>
    <w:p w14:paraId="291E8ECB" w14:textId="77777777" w:rsidR="004104A0" w:rsidRPr="00C22984" w:rsidRDefault="004104A0">
      <w:pPr>
        <w:rPr>
          <w:sz w:val="26"/>
          <w:szCs w:val="26"/>
        </w:rPr>
      </w:pPr>
    </w:p>
    <w:p w14:paraId="1458D392" w14:textId="59C6F452"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Jakub chce to naprawić i upiera się, że ich przyszłość należy do Boga. Trzecią rzeczą, która się z tym wiąże, szczególnie na podstawie szerszego kontekstu w odniesieniu do działalności bogatych, wywyższania się w samotności i pokorze, jest to, że wiąże się to z uznaniem przez nich wartości, jaką Bóg nadaje biednym i ukierunkowaniem ich postawy i działania wobec ubogich wokół Bożej łaski wobec ubogich. Jak mówi w 2,5, Bóg wybrał biednych tego świata na bogatych w wierze i na dziedziców królestwa, które obiecał tym, którzy Go miłują.</w:t>
      </w:r>
    </w:p>
    <w:p w14:paraId="2EB94901" w14:textId="77777777" w:rsidR="004104A0" w:rsidRPr="00C22984" w:rsidRDefault="004104A0">
      <w:pPr>
        <w:rPr>
          <w:sz w:val="26"/>
          <w:szCs w:val="26"/>
        </w:rPr>
      </w:pPr>
    </w:p>
    <w:p w14:paraId="15327159" w14:textId="0956960C" w:rsidR="004104A0" w:rsidRPr="00C22984" w:rsidRDefault="001B150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 czwarte, wiąże się to z ofiarnym dawaniem i ofiarnym dzieleniem się z biednymi, 2,14 do 17. Nie wystarczy powiedzieć: idźcie w pokoju, bądźcie ogrzani i napełnieni, ale raczej dajcie im rzeczy potrzebne dla ciała. Istnieje odpowiedzialność wobec biednych.</w:t>
      </w:r>
    </w:p>
    <w:p w14:paraId="4B332FD5" w14:textId="77777777" w:rsidR="004104A0" w:rsidRPr="00C22984" w:rsidRDefault="004104A0">
      <w:pPr>
        <w:rPr>
          <w:sz w:val="26"/>
          <w:szCs w:val="26"/>
        </w:rPr>
      </w:pPr>
    </w:p>
    <w:p w14:paraId="05BEE9AE" w14:textId="491F852E"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Nawoływanie do bogatych, a także do skromnych zostało tutaj uzasadnione w wersetach 10 i 11, 10b do 11. Ten fragment mówi o bezsensowności bogactwa i kontrastuje tymczasowe piękno z nieuchronną, nagłą i pewną zagładą. Porównanie z pięknym kwiatem, prawie na pewno Euprepeią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prawdopodobnie tym, co znalibyśmy jako A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menemie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i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Kiklamen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wskazuje na urok bogactwa i życia w bogactwie oraz życia bogatych, zarówno materialnie, jak i społecznie.</w:t>
      </w:r>
    </w:p>
    <w:p w14:paraId="08176FE3" w14:textId="77777777" w:rsidR="004104A0" w:rsidRPr="00C22984" w:rsidRDefault="004104A0">
      <w:pPr>
        <w:rPr>
          <w:sz w:val="26"/>
          <w:szCs w:val="26"/>
        </w:rPr>
      </w:pPr>
    </w:p>
    <w:p w14:paraId="062C095F"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To jest rzecz lub wydaje się być powierzchownie piękną rzeczą, życie w bogactwie, życie bogatych, materialnie, to, czego doświadcza się i czym się cieszy materialnie, ale także pozycja społeczna, jaką zapewnia na pozór. Ale takie piękno jest powierzchowne. Nie przetrwa przenikliwych promieni słońca.</w:t>
      </w:r>
    </w:p>
    <w:p w14:paraId="627033F0" w14:textId="77777777" w:rsidR="004104A0" w:rsidRPr="00C22984" w:rsidRDefault="004104A0">
      <w:pPr>
        <w:rPr>
          <w:sz w:val="26"/>
          <w:szCs w:val="26"/>
        </w:rPr>
      </w:pPr>
    </w:p>
    <w:p w14:paraId="05856165" w14:textId="04F599E5"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Jakub wskazuje zatem na bezsensowność bogactwa w obliczu śmierci. Robi to tutaj. Rozwinie go w 4:14. Czym jest Twoje życie? Powie w 4:14. Bo jesteście mgłą, która pojawia się na chwilę, a potem znika.</w:t>
      </w:r>
    </w:p>
    <w:p w14:paraId="68F6260C" w14:textId="77777777" w:rsidR="004104A0" w:rsidRPr="00C22984" w:rsidRDefault="004104A0">
      <w:pPr>
        <w:rPr>
          <w:sz w:val="26"/>
          <w:szCs w:val="26"/>
        </w:rPr>
      </w:pPr>
    </w:p>
    <w:p w14:paraId="461E89B4" w14:textId="1D43EFB5"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Tak naprawdę mówi o śmierci jako o sądzie nad bogatymi. Śmierć służy radykalnej relatywizacji wartości bogactwa. Porównuje tę sprawę bezsensu bogactwa w obliczu śmierci do więdnięcia słońca, co wskazuje na moc Boga i sąd Boży.</w:t>
      </w:r>
    </w:p>
    <w:p w14:paraId="1C959516" w14:textId="77777777" w:rsidR="004104A0" w:rsidRPr="00C22984" w:rsidRDefault="004104A0">
      <w:pPr>
        <w:rPr>
          <w:sz w:val="26"/>
          <w:szCs w:val="26"/>
        </w:rPr>
      </w:pPr>
    </w:p>
    <w:p w14:paraId="3185268A" w14:textId="15B6946A"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Bieg słońca i jego ciepła ukazany jest jako pewny i naturalny. Sąd Boży znajduje odzwierciedlenie w procesach naturalnych, w tym w procesie śmierci. Znowu </w:t>
      </w:r>
      <w:r xmlns:w="http://schemas.openxmlformats.org/wordprocessingml/2006/main" w:rsidRPr="00C22984">
        <w:rPr>
          <w:rFonts w:ascii="Calibri" w:eastAsia="Calibri" w:hAnsi="Calibri" w:cs="Calibri"/>
          <w:sz w:val="26"/>
          <w:szCs w:val="26"/>
        </w:rPr>
        <w:lastRenderedPageBreak xmlns:w="http://schemas.openxmlformats.org/wordprocessingml/2006/main"/>
      </w:r>
      <w:r xmlns:w="http://schemas.openxmlformats.org/wordprocessingml/2006/main" w:rsidRPr="00C22984">
        <w:rPr>
          <w:rFonts w:ascii="Calibri" w:eastAsia="Calibri" w:hAnsi="Calibri" w:cs="Calibri"/>
          <w:sz w:val="26"/>
          <w:szCs w:val="26"/>
        </w:rPr>
        <w:t xml:space="preserve">4 </w:t>
      </w:r>
      <w:r xmlns:w="http://schemas.openxmlformats.org/wordprocessingml/2006/main" w:rsidR="001B1502">
        <w:rPr>
          <w:rFonts w:ascii="Calibri" w:eastAsia="Calibri" w:hAnsi="Calibri" w:cs="Calibri"/>
          <w:sz w:val="26"/>
          <w:szCs w:val="26"/>
        </w:rPr>
        <w:t xml:space="preserve">:13-17. Ten sąd Boży objawiający się w samej śmierci wskazuje na sąd eschatologiczny, który Bóg sprowadzi na wyniosłych bogatych.</w:t>
      </w:r>
    </w:p>
    <w:p w14:paraId="5C2442CA" w14:textId="77777777" w:rsidR="004104A0" w:rsidRPr="00C22984" w:rsidRDefault="004104A0">
      <w:pPr>
        <w:rPr>
          <w:sz w:val="26"/>
          <w:szCs w:val="26"/>
        </w:rPr>
      </w:pPr>
    </w:p>
    <w:p w14:paraId="7623243C" w14:textId="7207C6F5"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Fakt, że śmierć jest sądem autentyczności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bogactwa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w rzeczywistości antycypuje sąd ostateczny nad bogatymi, którzy wyzyskują biednych, zgodnie z 5:1-11. Zatem, jak mówi w wersecie 11, tak bogacz zniknie w trakcie swoich pogoni. Znów mówi, podkreśla nagłość przemijania. I pewnie tutaj, oczywiście, jak mówię, nagłość śmierci.</w:t>
      </w:r>
    </w:p>
    <w:p w14:paraId="3D31FE5E" w14:textId="77777777" w:rsidR="004104A0" w:rsidRPr="00C22984" w:rsidRDefault="004104A0">
      <w:pPr>
        <w:rPr>
          <w:sz w:val="26"/>
          <w:szCs w:val="26"/>
        </w:rPr>
      </w:pPr>
    </w:p>
    <w:p w14:paraId="41F83DA1" w14:textId="6D2B4B53"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To prowadzi nas do następnej podjednostki, która jest odpowiedzią na próby. Wraca do tego, jak zaczynał od reakcji na próby i radości. Teraz powraca, aby odpowiedzieć na próby, wytrwać w wersetach 12-15.</w:t>
      </w:r>
    </w:p>
    <w:p w14:paraId="6B612F63" w14:textId="77777777" w:rsidR="004104A0" w:rsidRPr="00C22984" w:rsidRDefault="004104A0">
      <w:pPr>
        <w:rPr>
          <w:sz w:val="26"/>
          <w:szCs w:val="26"/>
        </w:rPr>
      </w:pPr>
    </w:p>
    <w:p w14:paraId="0A63EA5F" w14:textId="7DFCF03A"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Tutaj zaczyna od błogosławieństwa, naprawdę,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makarios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Błogosławiony człowiek, który wytrwa w próbie. I znowu, słowem jest tutaj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peirasmon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w:t>
      </w:r>
    </w:p>
    <w:p w14:paraId="3622E64D" w14:textId="77777777" w:rsidR="004104A0" w:rsidRPr="00C22984" w:rsidRDefault="004104A0">
      <w:pPr>
        <w:rPr>
          <w:sz w:val="26"/>
          <w:szCs w:val="26"/>
        </w:rPr>
      </w:pPr>
    </w:p>
    <w:p w14:paraId="73E9DCC1" w14:textId="230AC46C"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Tutaj zestawia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hupomeneo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i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peirasmon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te dwa kluczowe słowa w tej części Listu Jakuba 1. Jest tym, który wytrwa,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hupomene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peirasmon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próba. Mówi bowiem, że otrzyma koronę życia, którą Bóg obiecał tym, którzy Go miłują.</w:t>
      </w:r>
    </w:p>
    <w:p w14:paraId="6DC6CE93" w14:textId="77777777" w:rsidR="004104A0" w:rsidRPr="00C22984" w:rsidRDefault="004104A0">
      <w:pPr>
        <w:rPr>
          <w:sz w:val="26"/>
          <w:szCs w:val="26"/>
        </w:rPr>
      </w:pPr>
    </w:p>
    <w:p w14:paraId="7EEFBDFB"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Zatem akapit zaczyna się od błogosławieństwa, prawdopodobnie odzwierciedlającego znajdujące się tam błogosławieństwa z Mateusza 5.11 i 12. I oczywiście w szczególności w Ewangelii Mateusza 5,11 i 12 błogosławieni są ci, którzy są prześladowani ze względu na </w:t>
      </w:r>
      <w:proofErr xmlns:w="http://schemas.openxmlformats.org/wordprocessingml/2006/main" w:type="gramStart"/>
      <w:r xmlns:w="http://schemas.openxmlformats.org/wordprocessingml/2006/main" w:rsidRPr="00C22984">
        <w:rPr>
          <w:rFonts w:ascii="Calibri" w:eastAsia="Calibri" w:hAnsi="Calibri" w:cs="Calibri"/>
          <w:sz w:val="26"/>
          <w:szCs w:val="26"/>
        </w:rPr>
        <w:t xml:space="preserve">sprawiedliwość </w:t>
      </w:r>
      <w:proofErr xmlns:w="http://schemas.openxmlformats.org/wordprocessingml/2006/main" w:type="gramEnd"/>
      <w:r xmlns:w="http://schemas.openxmlformats.org/wordprocessingml/2006/main" w:rsidRPr="00C22984">
        <w:rPr>
          <w:rFonts w:ascii="Calibri" w:eastAsia="Calibri" w:hAnsi="Calibri" w:cs="Calibri"/>
          <w:sz w:val="26"/>
          <w:szCs w:val="26"/>
        </w:rPr>
        <w:t xml:space="preserve">, gdyż do nich należy królestwo niebieskie. Jest na to wskazówka, jest oczywiście sporo nawiązań do tradycji ewangelii, zwłaszcza ewangelii Mateusza w Księdze, w Liście Jakuba.</w:t>
      </w:r>
    </w:p>
    <w:p w14:paraId="4E584BA1" w14:textId="77777777" w:rsidR="004104A0" w:rsidRPr="00C22984" w:rsidRDefault="004104A0">
      <w:pPr>
        <w:rPr>
          <w:sz w:val="26"/>
          <w:szCs w:val="26"/>
        </w:rPr>
      </w:pPr>
    </w:p>
    <w:p w14:paraId="2C5A4CA9" w14:textId="30BAE2ED"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A jednak jest to swego rodzaju echo, które sugeruje nie tyle, że Jakub znał ewangelię, autor tej księgi znał ewangelię Mateusza, ale być może był zaznajomiony z wypowiedziami Jezusa, które trafiły także do Mateusza. Tutaj słowo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makarios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które w Nowym Testamencie zazwyczaj odnosi się do przyszłości, a także do bezpośredniego kontekstu, wskazuje, że akcentowana jest tutaj przyszła nagroda eschatologiczna w porównaniu z obecną nagrodą za wytrwanie, na którą podkreślono rozdział 1 wersety od 2 do 4. Chciałbym również zwrócić uwagę na powiązanie tego fragmentu z rozdziałami od 5,7 do 11, zwłaszcza z końcem Hioba, któremu było lepiej pod koniec swoich prób, pozostając niezachwianym w swoich cierpieniach, </w:t>
      </w:r>
      <w:proofErr xmlns:w="http://schemas.openxmlformats.org/wordprocessingml/2006/main" w:type="gramStart"/>
      <w:r xmlns:w="http://schemas.openxmlformats.org/wordprocessingml/2006/main" w:rsidRPr="00C22984">
        <w:rPr>
          <w:rFonts w:ascii="Calibri" w:eastAsia="Calibri" w:hAnsi="Calibri" w:cs="Calibri"/>
          <w:sz w:val="26"/>
          <w:szCs w:val="26"/>
        </w:rPr>
        <w:t xml:space="preserve">niż </w:t>
      </w:r>
      <w:proofErr xmlns:w="http://schemas.openxmlformats.org/wordprocessingml/2006/main" w:type="gramEnd"/>
      <w:r xmlns:w="http://schemas.openxmlformats.org/wordprocessingml/2006/main" w:rsidRPr="00C22984">
        <w:rPr>
          <w:rFonts w:ascii="Calibri" w:eastAsia="Calibri" w:hAnsi="Calibri" w:cs="Calibri"/>
          <w:sz w:val="26"/>
          <w:szCs w:val="26"/>
        </w:rPr>
        <w:t xml:space="preserve">na początku. Właściwie po prostu pamiętamy, co tam powiedział w 5:11: Oto błogosławionych, którzy byli niezłomni, nazywamy palomino, tym samym językiem, którego on tutaj używa.</w:t>
      </w:r>
    </w:p>
    <w:p w14:paraId="1F3BBBD3" w14:textId="77777777" w:rsidR="004104A0" w:rsidRPr="00C22984" w:rsidRDefault="004104A0">
      <w:pPr>
        <w:rPr>
          <w:sz w:val="26"/>
          <w:szCs w:val="26"/>
        </w:rPr>
      </w:pPr>
    </w:p>
    <w:p w14:paraId="51A14B9E"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Słyszeliście o wytrwałości Hioba i widzieliście zamysł Pana, jak Pan jest litościwy i miłosierny. Zatem ponownie jest to aluzja do Hioba, któremu lepiej było pod koniec prób, gdyż pozostał niezmienny w swoich cierpieniach, </w:t>
      </w:r>
      <w:proofErr xmlns:w="http://schemas.openxmlformats.org/wordprocessingml/2006/main" w:type="gramStart"/>
      <w:r xmlns:w="http://schemas.openxmlformats.org/wordprocessingml/2006/main" w:rsidRPr="00C22984">
        <w:rPr>
          <w:rFonts w:ascii="Calibri" w:eastAsia="Calibri" w:hAnsi="Calibri" w:cs="Calibri"/>
          <w:sz w:val="26"/>
          <w:szCs w:val="26"/>
        </w:rPr>
        <w:t xml:space="preserve">niż </w:t>
      </w:r>
      <w:proofErr xmlns:w="http://schemas.openxmlformats.org/wordprocessingml/2006/main" w:type="gramEnd"/>
      <w:r xmlns:w="http://schemas.openxmlformats.org/wordprocessingml/2006/main" w:rsidRPr="00C22984">
        <w:rPr>
          <w:rFonts w:ascii="Calibri" w:eastAsia="Calibri" w:hAnsi="Calibri" w:cs="Calibri"/>
          <w:sz w:val="26"/>
          <w:szCs w:val="26"/>
        </w:rPr>
        <w:t xml:space="preserve">na początku. Miał kilka razy więcej dzieci, bydła i majątku, niż miał na początku.</w:t>
      </w:r>
    </w:p>
    <w:p w14:paraId="33DECE8E" w14:textId="77777777" w:rsidR="004104A0" w:rsidRPr="00C22984" w:rsidRDefault="004104A0">
      <w:pPr>
        <w:rPr>
          <w:sz w:val="26"/>
          <w:szCs w:val="26"/>
        </w:rPr>
      </w:pPr>
    </w:p>
    <w:p w14:paraId="05A6F57B" w14:textId="2A79BF04"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lastRenderedPageBreak xmlns:w="http://schemas.openxmlformats.org/wordprocessingml/2006/main"/>
      </w:r>
      <w:r xmlns:w="http://schemas.openxmlformats.org/wordprocessingml/2006/main" w:rsidRPr="00C22984">
        <w:rPr>
          <w:rFonts w:ascii="Calibri" w:eastAsia="Calibri" w:hAnsi="Calibri" w:cs="Calibri"/>
          <w:sz w:val="26"/>
          <w:szCs w:val="26"/>
        </w:rPr>
        <w:t xml:space="preserve">Wszystko to wskazuje na ideę transcendentnej nagrody. Opisana tutaj </w:t>
      </w:r>
      <w:r xmlns:w="http://schemas.openxmlformats.org/wordprocessingml/2006/main" w:rsidRPr="00C22984">
        <w:rPr>
          <w:rFonts w:ascii="Calibri" w:eastAsia="Calibri" w:hAnsi="Calibri" w:cs="Calibri"/>
          <w:sz w:val="26"/>
          <w:szCs w:val="26"/>
        </w:rPr>
        <w:t xml:space="preserve">pewność przyszłej </w:t>
      </w:r>
      <w:r xmlns:w="http://schemas.openxmlformats.org/wordprocessingml/2006/main" w:rsidR="001B1502">
        <w:rPr>
          <w:rFonts w:ascii="Calibri" w:eastAsia="Calibri" w:hAnsi="Calibri" w:cs="Calibri"/>
          <w:sz w:val="26"/>
          <w:szCs w:val="26"/>
        </w:rPr>
        <w:t xml:space="preserve">nagrody eschatologicznej stanowi podstawę do wezwania do teraźniejszej radości, przedstawionego oczywiście w wersecie 2. Słowo próba, gdyż kiedy przeszedł próbę,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dokimos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nie wskazuje na proces testuję jako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dokimeon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Zwróć uwagę na ścisły związek między tymi dwoma słowami, ale są to dwa różne słowa.</w:t>
      </w:r>
    </w:p>
    <w:p w14:paraId="712425A1" w14:textId="77777777" w:rsidR="004104A0" w:rsidRPr="00C22984" w:rsidRDefault="004104A0">
      <w:pPr>
        <w:rPr>
          <w:sz w:val="26"/>
          <w:szCs w:val="26"/>
        </w:rPr>
      </w:pPr>
    </w:p>
    <w:p w14:paraId="12C4894D" w14:textId="727CCBE9"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Słowo test brzmi tutaj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dokimos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Nie wskazuje to na proces sprawdzania, jak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dokimeon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w wersecie 3, ale na rodzaj egzaminu, który można zdać lub nie. Obejmuje to nie tyle oczyszczenie, jak proces testowania opisany w wersecie 2 i wersecie 3, ale nie tyle oczyszczenie procesu testowania, ile ocenę.</w:t>
      </w:r>
    </w:p>
    <w:p w14:paraId="18D41389" w14:textId="77777777" w:rsidR="004104A0" w:rsidRPr="00C22984" w:rsidRDefault="004104A0">
      <w:pPr>
        <w:rPr>
          <w:sz w:val="26"/>
          <w:szCs w:val="26"/>
        </w:rPr>
      </w:pPr>
    </w:p>
    <w:p w14:paraId="1AFE29F7" w14:textId="10E155F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To jest na końcu boska aprobata. Zatem tutaj położony jest nacisk na nagrodę w czasach końca. Korona życia, czyli tak naprawdę po grecku dopełniacz przyłożenia, korona, która jest życiem, korona, która jest życiem wiecznym, życiem wiecznym rozumianym jako korona i ewentualnie korona zwycięzcy, korona zwycięstwa.</w:t>
      </w:r>
    </w:p>
    <w:p w14:paraId="239CAF3D" w14:textId="77777777" w:rsidR="004104A0" w:rsidRPr="00C22984" w:rsidRDefault="004104A0">
      <w:pPr>
        <w:rPr>
          <w:sz w:val="26"/>
          <w:szCs w:val="26"/>
        </w:rPr>
      </w:pPr>
    </w:p>
    <w:p w14:paraId="4CFB8E14"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Po ukończeniu wyścigu, jak zwykle w świecie grecko-rzymskim, otrzymywano koronę z ukorzenionego selera i tym podobne. I tutaj może mieć na myśli, jak mówię, tego rodzaju rzeczy, chociaż prawdopodobnie masz celową dwuznaczność języka, ponieważ częścią eschatologii Nowego Testamentu jest podkreślanie, że sprawiedliwi, którzy na końcu wejdą do wiecznej szczęśliwości zazna wiecznej błogości w zakresie współrządzenia z Chrystusem, będzie z Nim królować. Panować będą ci, którzy zwyciężą także w nagrodę za swoje podboje.</w:t>
      </w:r>
    </w:p>
    <w:p w14:paraId="698663B7" w14:textId="77777777" w:rsidR="004104A0" w:rsidRPr="00C22984" w:rsidRDefault="004104A0">
      <w:pPr>
        <w:rPr>
          <w:sz w:val="26"/>
          <w:szCs w:val="26"/>
        </w:rPr>
      </w:pPr>
    </w:p>
    <w:p w14:paraId="63AC4423" w14:textId="2FAB9B6E"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Nawiasem mówiąc, ludzie, chrześcijanie, często pobożni chrześcijanie, często spekulują na temat tego, co będziemy robić w niebie i tym podobnych. Jedną rzeczą, o której nie wspomina się często w tego rodzaju pobożnych spekulacjach, jest władza lub panowanie, ale jest to główny nacisk w całym Nowym Testamencie. Ta kwestia zdania próby – ten, kto przetrwa próbę, bo kiedy ją przetrwa, otrzyma koronę życia – oznacza, że Bóg nie wie, jak ludzie zareagują i czy będą zdolni wejść do wiecznej szczęśliwości, chyba że faktycznie reagować na próby i pokusy.</w:t>
      </w:r>
    </w:p>
    <w:p w14:paraId="62BED8B1" w14:textId="77777777" w:rsidR="004104A0" w:rsidRPr="00C22984" w:rsidRDefault="004104A0">
      <w:pPr>
        <w:rPr>
          <w:sz w:val="26"/>
          <w:szCs w:val="26"/>
        </w:rPr>
      </w:pPr>
    </w:p>
    <w:p w14:paraId="4E8BE04E" w14:textId="6576955D"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Bóg musi być usatysfakcjonowany tym, czy nadają się do wiecznej nagrody. Nawiasem mówiąc, jest to główny temat Pisma Świętego. Wiesz, kiedy mówiliśmy o podsumowaniu, pewnego dnia posłużyliśmy się przykładem Sędziów, a zwłaszcza rozdziału 2 Sędziów. Chcę ci tylko przypomnieć, co Bóg powiedział tam w 2:21. Nie będę odtąd prowadził wystaw przed nimi którykolwiek z narodów, które Jozue pozostawił po swojej śmierci, aby przez nie wystawić na próbę Izraela, czy będą się starali chodzić drogą Pana, jak to czynili ich ojcowie, czy też nie.</w:t>
      </w:r>
    </w:p>
    <w:p w14:paraId="672900A7" w14:textId="77777777" w:rsidR="004104A0" w:rsidRPr="00C22984" w:rsidRDefault="004104A0">
      <w:pPr>
        <w:rPr>
          <w:sz w:val="26"/>
          <w:szCs w:val="26"/>
        </w:rPr>
      </w:pPr>
    </w:p>
    <w:p w14:paraId="2B0AEB39"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Konsekwencja tego jest bardzo jasna, a mianowicie, że Bóg naprawdę nie wie, co ludzie zrobią, dopóki nie zostaną skonfrontowani z tego rodzaju próbą, więc Bóg doświadcza, aby naprawdę poznać ich serca. I jak mówię, mamy to w innych miejscach, w tym, nawiasem mówiąc, w 22. rozdziale Księgi Rodzaju, gdzie Bóg poddał Abrahama próbie, aby zobaczyć, jak zareaguje </w:t>
      </w:r>
      <w:r xmlns:w="http://schemas.openxmlformats.org/wordprocessingml/2006/main" w:rsidRPr="00C22984">
        <w:rPr>
          <w:rFonts w:ascii="Calibri" w:eastAsia="Calibri" w:hAnsi="Calibri" w:cs="Calibri"/>
          <w:sz w:val="26"/>
          <w:szCs w:val="26"/>
        </w:rPr>
        <w:lastRenderedPageBreak xmlns:w="http://schemas.openxmlformats.org/wordprocessingml/2006/main"/>
      </w:r>
      <w:r xmlns:w="http://schemas.openxmlformats.org/wordprocessingml/2006/main" w:rsidRPr="00C22984">
        <w:rPr>
          <w:rFonts w:ascii="Calibri" w:eastAsia="Calibri" w:hAnsi="Calibri" w:cs="Calibri"/>
          <w:sz w:val="26"/>
          <w:szCs w:val="26"/>
        </w:rPr>
        <w:t xml:space="preserve">na żądanie złożenia ofiary ze swojego syna Izaaka. I pamiętacie, co mówi anioł Pański, który naprawdę głosi słowo Pańskie, po tym, jak Abraham dobrze się spisał i rozpoczął proces składania ofiary Izaaka, teraz już wiem.</w:t>
      </w:r>
    </w:p>
    <w:p w14:paraId="5CEEBA67" w14:textId="77777777" w:rsidR="004104A0" w:rsidRPr="00C22984" w:rsidRDefault="004104A0">
      <w:pPr>
        <w:rPr>
          <w:sz w:val="26"/>
          <w:szCs w:val="26"/>
        </w:rPr>
      </w:pPr>
    </w:p>
    <w:p w14:paraId="4D71F34F" w14:textId="50F1155B"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Teraz wiem. Stoi to oczywiście w pewnym sprzeczności z całą doktryną, która z pewnością jest biblijna, o wszechwiedzy Boga, że Bóg wie wszystko. I faktycznie, jest wiele fragmentów w Piśmie Świętym, które mówią o Bogu patrzącym na serce, o Bogu znającym serce i tym podobnych.</w:t>
      </w:r>
    </w:p>
    <w:p w14:paraId="278FFB23" w14:textId="77777777" w:rsidR="004104A0" w:rsidRPr="00C22984" w:rsidRDefault="004104A0">
      <w:pPr>
        <w:rPr>
          <w:sz w:val="26"/>
          <w:szCs w:val="26"/>
        </w:rPr>
      </w:pPr>
    </w:p>
    <w:p w14:paraId="59A23499" w14:textId="1E69CF11"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Ale myślę, że to, co mamy tutaj do czynienia z antropologią biblijną, to w rzeczywistości pojęcie dynamicznej złożoności ludzkiej osobowości, która naprawdę odzwierciedla osobowość Boga, a mianowicie istnienie pewnego rodzaju nieoczekiwanego, pewnego rodzaju tajemnicy, głębokiej tajemnicy to, co należy do osobowości jako takiej, że Bóg tak stworzył osobowość ludzką, że sam Bóg nie wie naprawdę, co jest w pełni tym, co kryje się w głębi osobowości ludzkiej, czyli osobowości człowieka, chyba że ta osoba zostaje wystawiona na próbę, a głębia serca tej osoby wysuwa się na pierwszy plan w tyglu próby. Techniczno-filozoficzny sposób ujęcia tego jest taki, że Bóg może w pewnym sensie nie posiadać wiedzy mentalnej. To znaczy, że Bóg wie, co ludzie zrobią, ale nie wie, co ludzie zrobią.</w:t>
      </w:r>
    </w:p>
    <w:p w14:paraId="3EC8A4FA" w14:textId="77777777" w:rsidR="004104A0" w:rsidRPr="00C22984" w:rsidRDefault="004104A0">
      <w:pPr>
        <w:rPr>
          <w:sz w:val="26"/>
          <w:szCs w:val="26"/>
        </w:rPr>
      </w:pPr>
    </w:p>
    <w:p w14:paraId="326DEB08" w14:textId="17CE1CA0"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Tak naprawdę nie wie, co byśmy zrobili, gdybyśmy stanęli w obliczu sytuacji, z którą nigdy się nie spotkamy. Chociaż w swojej uprzedniej wiedzy wie, co zrobimy, tylko wtedy, gdy zostaniemy poddani próbie, próbie i tym podobnym. Naprawdę nie sądzę, że wskazuje to na jakiekolwiek zmniejszenie suwerenności Boga lub wszechwiedzy Boga, ale wskazuje na dekret Boży, wolę Boga, aby stworzyć istoty ludzkie, które są naprawdę osobami i odzwierciedlają osobowy charakter samego Boga.</w:t>
      </w:r>
    </w:p>
    <w:p w14:paraId="3DDE4E13" w14:textId="77777777" w:rsidR="004104A0" w:rsidRPr="00C22984" w:rsidRDefault="004104A0">
      <w:pPr>
        <w:rPr>
          <w:sz w:val="26"/>
          <w:szCs w:val="26"/>
        </w:rPr>
      </w:pPr>
    </w:p>
    <w:p w14:paraId="14660346"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A jedną z cech, jednym z aspektów osobowości jest rodzaj głęboko zakorzenionej złożoności, tak że charakteru samej głębi osoby nie można w pełni poznać nawet Boga. Bóg to zamierzył. On nas takimi uczynił.</w:t>
      </w:r>
    </w:p>
    <w:p w14:paraId="28985C23" w14:textId="77777777" w:rsidR="004104A0" w:rsidRPr="00C22984" w:rsidRDefault="004104A0">
      <w:pPr>
        <w:rPr>
          <w:sz w:val="26"/>
          <w:szCs w:val="26"/>
        </w:rPr>
      </w:pPr>
    </w:p>
    <w:p w14:paraId="78137E08" w14:textId="2A70A5ED" w:rsidR="004104A0" w:rsidRPr="00C22984" w:rsidRDefault="001B150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Nie można tego poznać nawet Boga, chyba że zostaniemy poddani próbie. I </w:t>
      </w:r>
      <w:proofErr xmlns:w="http://schemas.openxmlformats.org/wordprocessingml/2006/main" w:type="gramStart"/>
      <w:r xmlns:w="http://schemas.openxmlformats.org/wordprocessingml/2006/main">
        <w:rPr>
          <w:rFonts w:ascii="Calibri" w:eastAsia="Calibri" w:hAnsi="Calibri" w:cs="Calibri"/>
          <w:sz w:val="26"/>
          <w:szCs w:val="26"/>
        </w:rPr>
        <w:t xml:space="preserve">tak </w:t>
      </w:r>
      <w:proofErr xmlns:w="http://schemas.openxmlformats.org/wordprocessingml/2006/main" w:type="gramEnd"/>
      <w:r xmlns:w="http://schemas.openxmlformats.org/wordprocessingml/2006/main">
        <w:rPr>
          <w:rFonts w:ascii="Calibri" w:eastAsia="Calibri" w:hAnsi="Calibri" w:cs="Calibri"/>
          <w:sz w:val="26"/>
          <w:szCs w:val="26"/>
        </w:rPr>
        <w:t xml:space="preserve">masz znaczenie testu. Bóg musi mieć pewność, że w głębi naszego istnienia jesteśmy godni wiecznej nagrody.</w:t>
      </w:r>
    </w:p>
    <w:p w14:paraId="1ED6F883" w14:textId="77777777" w:rsidR="004104A0" w:rsidRPr="00C22984" w:rsidRDefault="004104A0">
      <w:pPr>
        <w:rPr>
          <w:sz w:val="26"/>
          <w:szCs w:val="26"/>
        </w:rPr>
      </w:pPr>
    </w:p>
    <w:p w14:paraId="380879F4" w14:textId="507EACE8"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A próba jest sposobem, ta próba jest sposobem, w jaki On się pod tym względem zadowala. Błogosławiony mąż, który wytrwa w próbie, bo gdy wytrzyma próbę, gdy ją przejdzie, otrzyma koronę życia, którą Bóg obiecał tym, którzy go miłują. To, co nazywamy crux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interpretum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kluczowa kwestia interpretacyjna w całej pierwszej części segmentu, wiąże się z dwuznacznością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peryzmatu</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F15B2C">
        <w:rPr>
          <w:rFonts w:ascii="Calibri" w:eastAsia="Calibri" w:hAnsi="Calibri" w:cs="Calibri"/>
          <w:sz w:val="26"/>
          <w:szCs w:val="26"/>
        </w:rPr>
        <w:t xml:space="preserve">apeiratos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próba, próba lub test z jednej strony i kuszenie z drugiej.</w:t>
      </w:r>
    </w:p>
    <w:p w14:paraId="383B609B" w14:textId="77777777" w:rsidR="004104A0" w:rsidRPr="00C22984" w:rsidRDefault="004104A0">
      <w:pPr>
        <w:rPr>
          <w:sz w:val="26"/>
          <w:szCs w:val="26"/>
        </w:rPr>
      </w:pPr>
    </w:p>
    <w:p w14:paraId="58F5E16A" w14:textId="3207014F" w:rsidR="004104A0" w:rsidRPr="00C22984" w:rsidRDefault="001B1502">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To słowo </w:t>
      </w:r>
      <w:proofErr xmlns:w="http://schemas.openxmlformats.org/wordprocessingml/2006/main" w:type="spellStart"/>
      <w:r xmlns:w="http://schemas.openxmlformats.org/wordprocessingml/2006/main">
        <w:rPr>
          <w:rFonts w:ascii="Calibri" w:eastAsia="Calibri" w:hAnsi="Calibri" w:cs="Calibri"/>
          <w:sz w:val="26"/>
          <w:szCs w:val="26"/>
        </w:rPr>
        <w:t xml:space="preserve">perismus</w:t>
      </w:r>
      <w:proofErr xmlns:w="http://schemas.openxmlformats.org/wordprocessingml/2006/main" w:type="spellEnd"/>
      <w:r xmlns:w="http://schemas.openxmlformats.org/wordprocessingml/2006/main">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F15B2C">
        <w:rPr>
          <w:rFonts w:ascii="Calibri" w:eastAsia="Calibri" w:hAnsi="Calibri" w:cs="Calibri"/>
          <w:sz w:val="26"/>
          <w:szCs w:val="26"/>
        </w:rPr>
        <w:t xml:space="preserve">apeiratos </w:t>
      </w:r>
      <w:proofErr xmlns:w="http://schemas.openxmlformats.org/wordprocessingml/2006/main" w:type="spellEnd"/>
      <w:r xmlns:w="http://schemas.openxmlformats.org/wordprocessingml/2006/main" w:rsidR="00F15B2C">
        <w:rPr>
          <w:rFonts w:ascii="Calibri" w:eastAsia="Calibri" w:hAnsi="Calibri" w:cs="Calibri"/>
          <w:sz w:val="26"/>
          <w:szCs w:val="26"/>
        </w:rPr>
        <w:t xml:space="preserve">można przetłumaczyć jako próbę lub próbę, na przykład zewnętrzne cierpienia lub pokusy, pokusę do grzechu. Zaproponowano tu szereg możliwości interpretacyjnych, ale prawdopodobnie, przynajmniej w mojej ocenie, autor bawi się dwuznacznością samego słowa. Przy okazji James robi dwie rzeczy.</w:t>
      </w:r>
    </w:p>
    <w:p w14:paraId="6BD587CE" w14:textId="77777777" w:rsidR="004104A0" w:rsidRPr="00C22984" w:rsidRDefault="004104A0">
      <w:pPr>
        <w:rPr>
          <w:sz w:val="26"/>
          <w:szCs w:val="26"/>
        </w:rPr>
      </w:pPr>
    </w:p>
    <w:p w14:paraId="79C7E40A"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Po pierwsze, używa tego słowa w dwóch różnych znaczeniach: próby i pokusy, próby z jednej strony, pokusa z drugiej, to znaczy pokusa do grzechu. Po drugie, używa dwuznaczności samego słowa, aby wskazać związek między próbami z jednej strony a pokusami z drugiej. James przez cały czas argumentował, że doświadczenie prób jest moralnie znaczące, a co za tym idzie, moralnie determinujące.</w:t>
      </w:r>
    </w:p>
    <w:p w14:paraId="04845DBB" w14:textId="77777777" w:rsidR="004104A0" w:rsidRPr="00C22984" w:rsidRDefault="004104A0">
      <w:pPr>
        <w:rPr>
          <w:sz w:val="26"/>
          <w:szCs w:val="26"/>
        </w:rPr>
      </w:pPr>
    </w:p>
    <w:p w14:paraId="650C796A" w14:textId="5D4D25AD"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Z próbami wiąże się przykazanie: znosić próby, wychodzić na nie z radością i pozytywnie je wykorzystywać, a nie ulegać upadkom z powodu prób. Zatem doświadczenie prób niesie w sobie możliwość grzeszenia. Poza tym w próbach zawsze istnieje pokusa do grzechu lub, lepiej, w próbach zawsze istnieje okazja do pokusy.</w:t>
      </w:r>
    </w:p>
    <w:p w14:paraId="2A9AD756" w14:textId="77777777" w:rsidR="004104A0" w:rsidRPr="00C22984" w:rsidRDefault="004104A0">
      <w:pPr>
        <w:rPr>
          <w:sz w:val="26"/>
          <w:szCs w:val="26"/>
        </w:rPr>
      </w:pPr>
    </w:p>
    <w:p w14:paraId="1143D370"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W próbach istnieje okazja do kuszenia. W próbach zawsze istnieje pokusa, aby zgrzeszyć, nie tyle, aby znosić, ale raczej sprzeciwić się przykazaniom Boga. Tak więc, werset 13 mówi dalej, niech nikt nie mówi, kiedy jest kuszony.</w:t>
      </w:r>
    </w:p>
    <w:p w14:paraId="72133751" w14:textId="77777777" w:rsidR="004104A0" w:rsidRPr="00C22984" w:rsidRDefault="004104A0">
      <w:pPr>
        <w:rPr>
          <w:sz w:val="26"/>
          <w:szCs w:val="26"/>
        </w:rPr>
      </w:pPr>
    </w:p>
    <w:p w14:paraId="663E1124" w14:textId="737FCAE6"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Uwaga na próbę,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peirasmus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Niech więc nikt nie mówi, kiedy jest kuszony, </w:t>
      </w:r>
      <w:proofErr xmlns:w="http://schemas.openxmlformats.org/wordprocessingml/2006/main" w:type="spellStart"/>
      <w:r xmlns:w="http://schemas.openxmlformats.org/wordprocessingml/2006/main" w:rsidR="00F15B2C">
        <w:rPr>
          <w:rFonts w:ascii="Calibri" w:eastAsia="Calibri" w:hAnsi="Calibri" w:cs="Calibri"/>
          <w:sz w:val="26"/>
          <w:szCs w:val="26"/>
        </w:rPr>
        <w:t xml:space="preserve">apeiratos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używając tego samego słowa w innym znaczeniu, ale łącząc jedno i drugie. Niech nikt nie mówi, gdy jest kuszony: Jestem kuszony przez Boga.</w:t>
      </w:r>
    </w:p>
    <w:p w14:paraId="76246F83" w14:textId="77777777" w:rsidR="004104A0" w:rsidRPr="00C22984" w:rsidRDefault="004104A0">
      <w:pPr>
        <w:rPr>
          <w:sz w:val="26"/>
          <w:szCs w:val="26"/>
        </w:rPr>
      </w:pPr>
    </w:p>
    <w:p w14:paraId="6ED6E1D5"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To oczywiście jest zachęta. Niech nikt, będąc kuszony, nie mówi: Jestem kuszony przez Boga, gdyż dla uzasadnienia mówi, że Bóg nie może być kuszony do zła i sam nikogo nie kusi. Tego właśnie Bóg nie robi.</w:t>
      </w:r>
    </w:p>
    <w:p w14:paraId="44A2A24A" w14:textId="77777777" w:rsidR="004104A0" w:rsidRPr="00C22984" w:rsidRDefault="004104A0">
      <w:pPr>
        <w:rPr>
          <w:sz w:val="26"/>
          <w:szCs w:val="26"/>
        </w:rPr>
      </w:pPr>
    </w:p>
    <w:p w14:paraId="2E38B8BE"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To nie jest źródło pokusy, ale on idzie dalej i mówi o tym, skąd się bierze pokusa. Ale każdy człowiek ulega pokusie, gdy jest kuszony i kuszony przez własne pragnienia. Wtedy pragnienie, gdy zostanie poczęte, rodzi grzech, a grzech, gdy dojrzeje, rodzi śmierć.</w:t>
      </w:r>
    </w:p>
    <w:p w14:paraId="51140BEB" w14:textId="77777777" w:rsidR="004104A0" w:rsidRPr="00C22984" w:rsidRDefault="004104A0">
      <w:pPr>
        <w:rPr>
          <w:sz w:val="26"/>
          <w:szCs w:val="26"/>
        </w:rPr>
      </w:pPr>
    </w:p>
    <w:p w14:paraId="091A075F"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Innymi słowy, próby mogą pochodzić od Boga i próby mogą pochodzić od Boga. Tak twierdzi Stary Testament. To właśnie potwierdza Księga Rodzaju 22,1, fragment wyraźnie zaznajomiony z Jakubem.</w:t>
      </w:r>
    </w:p>
    <w:p w14:paraId="4699888D" w14:textId="77777777" w:rsidR="004104A0" w:rsidRPr="00C22984" w:rsidRDefault="004104A0">
      <w:pPr>
        <w:rPr>
          <w:sz w:val="26"/>
          <w:szCs w:val="26"/>
        </w:rPr>
      </w:pPr>
    </w:p>
    <w:p w14:paraId="0B18562D" w14:textId="19DE21F4"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Bóg poddał próbie </w:t>
      </w:r>
      <w:proofErr xmlns:w="http://schemas.openxmlformats.org/wordprocessingml/2006/main" w:type="spellStart"/>
      <w:r xmlns:w="http://schemas.openxmlformats.org/wordprocessingml/2006/main" w:rsidR="00F15B2C">
        <w:rPr>
          <w:rFonts w:ascii="Calibri" w:eastAsia="Calibri" w:hAnsi="Calibri" w:cs="Calibri"/>
          <w:sz w:val="26"/>
          <w:szCs w:val="26"/>
        </w:rPr>
        <w:t xml:space="preserve">apeiratos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Bóg poddał próbie Abrahama. Próby mogą pochodzić od Boga, próby mogą pochodzić od Boga, ale pokus, czyli pociągania do grzechu, Bóg nie czyni. On nie ma w tej sprawie żadnego udziału.</w:t>
      </w:r>
    </w:p>
    <w:p w14:paraId="3FAEC4BB" w14:textId="77777777" w:rsidR="004104A0" w:rsidRPr="00C22984" w:rsidRDefault="004104A0">
      <w:pPr>
        <w:rPr>
          <w:sz w:val="26"/>
          <w:szCs w:val="26"/>
        </w:rPr>
      </w:pPr>
    </w:p>
    <w:p w14:paraId="2EBDFF3E" w14:textId="39E7E128"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lastRenderedPageBreak xmlns:w="http://schemas.openxmlformats.org/wordprocessingml/2006/main"/>
      </w:r>
      <w:r xmlns:w="http://schemas.openxmlformats.org/wordprocessingml/2006/main" w:rsidRPr="00C22984">
        <w:rPr>
          <w:rFonts w:ascii="Calibri" w:eastAsia="Calibri" w:hAnsi="Calibri" w:cs="Calibri"/>
          <w:sz w:val="26"/>
          <w:szCs w:val="26"/>
        </w:rPr>
        <w:t xml:space="preserve">Nie można winić Boga za tę skłonność, która oczywiście stanowi realne i ostateczne zagrożenie w przeżywaniu prób. Najważniejsze jest to, że Boga w żaden sposób nie można obwiniać za pokusę. Odpowiedzialność za grzech, a nawet za pokusę do grzechu, spoczywa bezpośrednio na </w:t>
      </w:r>
      <w:r xmlns:w="http://schemas.openxmlformats.org/wordprocessingml/2006/main" w:rsidR="00F15B2C">
        <w:rPr>
          <w:rFonts w:ascii="Calibri" w:eastAsia="Calibri" w:hAnsi="Calibri" w:cs="Calibri"/>
          <w:sz w:val="26"/>
          <w:szCs w:val="26"/>
        </w:rPr>
        <w:t xml:space="preserve">barkach człowieka.</w:t>
      </w:r>
    </w:p>
    <w:p w14:paraId="49F5C809" w14:textId="77777777" w:rsidR="004104A0" w:rsidRPr="00C22984" w:rsidRDefault="004104A0">
      <w:pPr>
        <w:rPr>
          <w:sz w:val="26"/>
          <w:szCs w:val="26"/>
        </w:rPr>
      </w:pPr>
    </w:p>
    <w:p w14:paraId="7507EB4A" w14:textId="0FB58916"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Jakub podaje dwa powody, uzasadnienie, dlaczego Bóg nie może być źródłem pokusy. Negatywnie, mówi, Bóg nie jest kuszony do zła. To jest werset 13b.</w:t>
      </w:r>
    </w:p>
    <w:p w14:paraId="4BDA76E9" w14:textId="77777777" w:rsidR="004104A0" w:rsidRPr="00C22984" w:rsidRDefault="004104A0">
      <w:pPr>
        <w:rPr>
          <w:sz w:val="26"/>
          <w:szCs w:val="26"/>
        </w:rPr>
      </w:pPr>
    </w:p>
    <w:p w14:paraId="17109A65"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Bóg nie podlega pokusie zła. Prawdopodobnie w kontekście chodzi o to, że zwabienie kogoś do grzechu, czyli kuszenie kogoś do czynienia zła, byłoby złym czynem. Bóg nie tylko nie popełnia zła, ale nie może ulegać pokusie czynienia zła.</w:t>
      </w:r>
    </w:p>
    <w:p w14:paraId="72FFCEAF" w14:textId="77777777" w:rsidR="004104A0" w:rsidRPr="00C22984" w:rsidRDefault="004104A0">
      <w:pPr>
        <w:rPr>
          <w:sz w:val="26"/>
          <w:szCs w:val="26"/>
        </w:rPr>
      </w:pPr>
    </w:p>
    <w:p w14:paraId="5AA9000A" w14:textId="62732165"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Innymi słowy, Bóg nie jest nawet kuszony, aby nas kusić. Wniosek jest zatem taki, że Bóg nikogo nie kusi. Jeśli Bóg nie może nawet ulec pokusie, aby nas kusić, wówczas argument jest od mniejszego do większego, argumentum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autoritiori </w:t>
      </w:r>
      <w:proofErr xmlns:w="http://schemas.openxmlformats.org/wordprocessingml/2006/main" w:type="spellEnd"/>
      <w:r xmlns:w="http://schemas.openxmlformats.org/wordprocessingml/2006/main" w:rsidR="00F15B2C">
        <w:rPr>
          <w:rFonts w:ascii="Calibri" w:eastAsia="Calibri" w:hAnsi="Calibri" w:cs="Calibri"/>
          <w:sz w:val="26"/>
          <w:szCs w:val="26"/>
        </w:rPr>
        <w:t xml:space="preserve">; Bóg z pewnością nas nie kusi.</w:t>
      </w:r>
    </w:p>
    <w:p w14:paraId="20737233" w14:textId="77777777" w:rsidR="004104A0" w:rsidRPr="00C22984" w:rsidRDefault="004104A0">
      <w:pPr>
        <w:rPr>
          <w:sz w:val="26"/>
          <w:szCs w:val="26"/>
        </w:rPr>
      </w:pPr>
    </w:p>
    <w:p w14:paraId="07F0DDF5" w14:textId="070281BF"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Ale co najważniejsze, potwierdza to, mówiąc o tym, skąd bierze się pokusa. Jakub nawiązuje tutaj do teologii żydowskiej. W tym miejscu tło historyczne jest naprawdę istotne, ponieważ nawiązuje się tu do teologii żydowskiej, zwłaszcza teologii międzytestamentalnej i żydowskiej I wieku.</w:t>
      </w:r>
    </w:p>
    <w:p w14:paraId="3E7FA1CC" w14:textId="77777777" w:rsidR="004104A0" w:rsidRPr="00C22984" w:rsidRDefault="004104A0">
      <w:pPr>
        <w:rPr>
          <w:sz w:val="26"/>
          <w:szCs w:val="26"/>
        </w:rPr>
      </w:pPr>
    </w:p>
    <w:p w14:paraId="416EE5E0"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Oczywiście Jakub jest książką żydowsko-chrześcijańską. Nawiązuje do teologii żydowskiej, która znalazła odzwierciedlenie w Nowym Testamencie, ale która osiągnęła pełny wyraz w okresie międzytestamentowym. I dlatego tutaj wprowadza pojęcie pożądania.</w:t>
      </w:r>
    </w:p>
    <w:p w14:paraId="5675A940" w14:textId="77777777" w:rsidR="004104A0" w:rsidRPr="00C22984" w:rsidRDefault="004104A0">
      <w:pPr>
        <w:rPr>
          <w:sz w:val="26"/>
          <w:szCs w:val="26"/>
        </w:rPr>
      </w:pPr>
    </w:p>
    <w:p w14:paraId="7AEAE525"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Ale każdy człowiek ulega pokusie, gdy jest kuszony i kuszony przez własne pragnienia. Wtedy pokusa wynika z naszego własnego pragnienia, gdy jesteśmy zwabieni i kuszeni przez pożądanie. A teraz idea pragnienia, która po hebrajsku oznacza yetzer, pojęcie pożądania, czyli yetzer hara, złe pragnienie, jak on rysuje, co było widoczne w teologii żydowskiej i on z tego czerpie.</w:t>
      </w:r>
    </w:p>
    <w:p w14:paraId="2065C809" w14:textId="77777777" w:rsidR="004104A0" w:rsidRPr="00C22984" w:rsidRDefault="004104A0">
      <w:pPr>
        <w:rPr>
          <w:sz w:val="26"/>
          <w:szCs w:val="26"/>
        </w:rPr>
      </w:pPr>
    </w:p>
    <w:p w14:paraId="7BB7C407"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Chciałbym tutaj zauważyć, że pragnienie,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epithumia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w naszym fragmencie jest poprzez pragnienie. Mówi o byciu przyciąganym przez tego yetzera, to pragnienie, lub yetzer hara, to złe pragnienie. To pojęcie yetzera oznaczało niezróżnicowane, neutralne pragnienie.</w:t>
      </w:r>
    </w:p>
    <w:p w14:paraId="53E83AAD" w14:textId="77777777" w:rsidR="004104A0" w:rsidRPr="00C22984" w:rsidRDefault="004104A0">
      <w:pPr>
        <w:rPr>
          <w:sz w:val="26"/>
          <w:szCs w:val="26"/>
        </w:rPr>
      </w:pPr>
    </w:p>
    <w:p w14:paraId="0F1FDBB0"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Samo w sobie nie było ani dobre, ani złe. Niezróżnicowane, neutralne pragnienie, które, jeśli nie jest kontrolowane, wykracza poza granice i prowadzi do grzechu. To dobra, staromodna teologia żydowska.</w:t>
      </w:r>
    </w:p>
    <w:p w14:paraId="543BA46F" w14:textId="77777777" w:rsidR="004104A0" w:rsidRPr="00C22984" w:rsidRDefault="004104A0">
      <w:pPr>
        <w:rPr>
          <w:sz w:val="26"/>
          <w:szCs w:val="26"/>
        </w:rPr>
      </w:pPr>
    </w:p>
    <w:p w14:paraId="0F202AB1"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To pragnienie samo w sobie nie jest koniecznie złe, ale jest nieodłączne od ludzkiego życia i konieczne dla ludzkiego życia. To jest to, co naprawdę daje napęd i impuls do życia. Jeśli jednak w judaizmie nie będzie trzymana w ryzach przez jakąś inną siłę, zwykle przez Torę, prawo lub dobry impuls, doprowadzi to do rażącego grzechu.</w:t>
      </w:r>
    </w:p>
    <w:p w14:paraId="60127F26" w14:textId="77777777" w:rsidR="004104A0" w:rsidRPr="00C22984" w:rsidRDefault="004104A0">
      <w:pPr>
        <w:rPr>
          <w:sz w:val="26"/>
          <w:szCs w:val="26"/>
        </w:rPr>
      </w:pPr>
    </w:p>
    <w:p w14:paraId="40A4AD25"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Oznacza to zatem, że grzech ma swoje źródło w samych osobach, w tym niepowstrzymanym pragnieniu. Jakub podkreśla, że odpowiedzialność za pokusę i grzech spoczywa na samych osobach. W związku z tym nie wspomina tu nawet o diable.</w:t>
      </w:r>
    </w:p>
    <w:p w14:paraId="08934434" w14:textId="77777777" w:rsidR="004104A0" w:rsidRPr="00C22984" w:rsidRDefault="004104A0">
      <w:pPr>
        <w:rPr>
          <w:sz w:val="26"/>
          <w:szCs w:val="26"/>
        </w:rPr>
      </w:pPr>
    </w:p>
    <w:p w14:paraId="14AC379D" w14:textId="6D1BEB7B"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Teraz jest świadomy roli diabła w grzechu, jak wyjaśni w 3:6, język jest nieprawym członkiem, światem wśród naszych członków, plamiącym całe ciało, podpalającym cykl natury i rozpalony przez piekło, co jest prawie na pewno metonimią, metonimią diabła. Ale wyjaśni to jeszcze wyraźniej w 3:15. Ta mądrość nie jest taka, jak zstępuje z góry, ale jest ziemska, nieduchowa, diabelska. A w 4:7 jeszcze wyraźniej poddajcie się Bogu, przeciwstawcie się diabłu, a ucieknie od was.</w:t>
      </w:r>
    </w:p>
    <w:p w14:paraId="2DDE48C5" w14:textId="77777777" w:rsidR="004104A0" w:rsidRPr="00C22984" w:rsidRDefault="004104A0">
      <w:pPr>
        <w:rPr>
          <w:sz w:val="26"/>
          <w:szCs w:val="26"/>
        </w:rPr>
      </w:pPr>
    </w:p>
    <w:p w14:paraId="439A7306"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Jakub rzeczywiście uwzględnia w swojej teologii zła transcendentną moc diabła, ale nie chce tu wprowadzać diabła. Pragnie całkowicie zrzucić winę i odpowiedzialność za grzech i pokusę grzechu na barki człowieka. Grzech ma swoje źródło w samych osobach.</w:t>
      </w:r>
    </w:p>
    <w:p w14:paraId="173B95A2" w14:textId="77777777" w:rsidR="004104A0" w:rsidRPr="00C22984" w:rsidRDefault="004104A0">
      <w:pPr>
        <w:rPr>
          <w:sz w:val="26"/>
          <w:szCs w:val="26"/>
        </w:rPr>
      </w:pPr>
    </w:p>
    <w:p w14:paraId="63E82345" w14:textId="18AB2F35"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Zauważmy tutaj, że James angażuje się w łańcuch. Zwróć uwagę, jak on tutaj, na końcu pierwszej części Listu Jakuba 1, o której mówi, opisuje łańcuch, który w rzeczywistości jest przeciwieństwem łańcucha, który opisał w wersecie 4. Łańcuch w wersecie 4 jest, niech wytrwałość ma swój pełny skutek, a właściwie 3 i 4, wiecie, że próba waszej wiary rodzi wytrwałość i niech wytrwałość przyniesie pełny skutek, abyście byli doskonali i zupełni, bez żadnych braków. Ale zwróć uwagę na zupełnie inny łańcuch, który tutaj mamy.</w:t>
      </w:r>
    </w:p>
    <w:p w14:paraId="5B9DE97A" w14:textId="77777777" w:rsidR="004104A0" w:rsidRPr="00C22984" w:rsidRDefault="004104A0">
      <w:pPr>
        <w:rPr>
          <w:sz w:val="26"/>
          <w:szCs w:val="26"/>
        </w:rPr>
      </w:pPr>
    </w:p>
    <w:p w14:paraId="5412DE3D" w14:textId="53CD8A96"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Każdy człowiek ulega pokusie, gdy zostaje zwabiony i znęcony przez własne pragnienie; wówczas pragnienie, gdy się pocznie, rodzi grzech, a grzech, gdy dorośnie, powoduje śmierć. Ponownie masz proces; masz łańcuch, łańcuch przyczynowy, ale tutaj jest on ujemny, odpowiednik łańcucha dodatniego, który widzieliśmy w wersecie 4. Teraz zaokrągljmy to. Pierwsze ogniwo w tym łańcuchu zaczyna się od pokusy.</w:t>
      </w:r>
    </w:p>
    <w:p w14:paraId="72E499BB" w14:textId="77777777" w:rsidR="004104A0" w:rsidRPr="00C22984" w:rsidRDefault="004104A0">
      <w:pPr>
        <w:rPr>
          <w:sz w:val="26"/>
          <w:szCs w:val="26"/>
        </w:rPr>
      </w:pPr>
    </w:p>
    <w:p w14:paraId="46EA9764"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Pokusa, mówi, polega na byciu zwabionym przez to pragnienie, byciu zwabionym przez to pragnienie. Słowo tutaj to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egzokamino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To słowo, przetłumaczmy je, zwabiony, tak naprawdę jest wyobrażeniem wędkarstwa.</w:t>
      </w:r>
    </w:p>
    <w:p w14:paraId="30BEA5EE" w14:textId="77777777" w:rsidR="004104A0" w:rsidRPr="00C22984" w:rsidRDefault="004104A0">
      <w:pPr>
        <w:rPr>
          <w:sz w:val="26"/>
          <w:szCs w:val="26"/>
        </w:rPr>
      </w:pPr>
    </w:p>
    <w:p w14:paraId="1CF063B2" w14:textId="388D56D3"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Jest to obraz ryby wyciąganej za żyłkę z wody, zahaczanej i wciąganej. Nacisk położony jest zatem na brak kontroli. W tym przypadku poddaje się lub poddaje się temu pragnieniu.</w:t>
      </w:r>
    </w:p>
    <w:p w14:paraId="4D2D5B09" w14:textId="77777777" w:rsidR="004104A0" w:rsidRPr="00C22984" w:rsidRDefault="004104A0">
      <w:pPr>
        <w:rPr>
          <w:sz w:val="26"/>
          <w:szCs w:val="26"/>
        </w:rPr>
      </w:pPr>
    </w:p>
    <w:p w14:paraId="600A4B06"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Osoba traci kontrolę nad tym pragnieniem, pozwalając się temu pragnieniu pociągnąć. Pokusa oznacza także bycie kuszonym, bycie zwabionym i kuszonym. Słowo tutaj to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deliazo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w:t>
      </w:r>
    </w:p>
    <w:p w14:paraId="05ED0E75" w14:textId="77777777" w:rsidR="004104A0" w:rsidRPr="00C22984" w:rsidRDefault="004104A0">
      <w:pPr>
        <w:rPr>
          <w:sz w:val="26"/>
          <w:szCs w:val="26"/>
        </w:rPr>
      </w:pPr>
    </w:p>
    <w:p w14:paraId="725059D8"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Pochodzi to właściwie ze sfery łowiectwa. To obraz zwierzęcia zwabionego do pułapki przez przynętę. Nacisk położony jest tutaj na natychmiastową przyjemność, a tak naprawdę na koncepcję bycia zahipnotyzowanym tym pragnieniem, bycia zahipnotyzowanym bez świadomości i troski o ostateczne konsekwencje.</w:t>
      </w:r>
    </w:p>
    <w:p w14:paraId="0F93AE48" w14:textId="77777777" w:rsidR="004104A0" w:rsidRPr="00C22984" w:rsidRDefault="004104A0">
      <w:pPr>
        <w:rPr>
          <w:sz w:val="26"/>
          <w:szCs w:val="26"/>
        </w:rPr>
      </w:pPr>
    </w:p>
    <w:p w14:paraId="2F91A88B" w14:textId="2148B43F"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To obraz osoby oszołomionej urokiem obiektu swoich pragnień. Oznacza to wielką atrakcyjność i siłę pokusy, bez świadomości i docenienia konsekwencji. To zaślepia nas na konsekwencje.</w:t>
      </w:r>
    </w:p>
    <w:p w14:paraId="01FBB2AB" w14:textId="77777777" w:rsidR="004104A0" w:rsidRPr="00C22984" w:rsidRDefault="004104A0">
      <w:pPr>
        <w:rPr>
          <w:sz w:val="26"/>
          <w:szCs w:val="26"/>
        </w:rPr>
      </w:pPr>
    </w:p>
    <w:p w14:paraId="3001F941" w14:textId="3A13D60E"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To prowadzi właściwie do drugiego ogniwa, gdzie on mówi: dalej, każda osoba jest kuszona, gdy zostaje zwabiona, znęcana przez własne pragnienie, a następnie pragnienie, gdy pocznie. Jakub zmienia tutaj obraz z rybołówstwa i łowiectwa na uwodzicielkę i prostytutkę, prawdopodobnie zaczerpnięty z Przysłów od 1 do 9, zwłaszcza rozdziałów 5, 8 i 9, gdzie mądrość jest przedstawiana jako szlachetna kobieta, podczas gdy szaleństwo jest przedstawiane jako nierządnica, dziwka, która zwabia naiwnych młodych mężczyzn do swoich komnat, gdzie sprowadza na nich śmierć. W rzeczywistości obraz przedstawia seks z prostytutką, która faktycznie ma dziecko z powodu tego pragnienia.</w:t>
      </w:r>
    </w:p>
    <w:p w14:paraId="56C3EFC2" w14:textId="77777777" w:rsidR="004104A0" w:rsidRPr="00C22984" w:rsidRDefault="004104A0">
      <w:pPr>
        <w:rPr>
          <w:sz w:val="26"/>
          <w:szCs w:val="26"/>
        </w:rPr>
      </w:pPr>
    </w:p>
    <w:p w14:paraId="35D1B859" w14:textId="2D029B6B"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Jakub jako prostytutka lub przynajmniej rozwiązła kobieta, która rodzi nieślubne dziecko, dziecko grzechu, ukazuje pragnienie wymykające się spod kontroli. Prowadzi to do trzeciego linku. A grzech, gdy dorośnie, powoduje śmierć.</w:t>
      </w:r>
    </w:p>
    <w:p w14:paraId="499A0420" w14:textId="77777777" w:rsidR="004104A0" w:rsidRPr="00C22984" w:rsidRDefault="004104A0">
      <w:pPr>
        <w:rPr>
          <w:sz w:val="26"/>
          <w:szCs w:val="26"/>
        </w:rPr>
      </w:pPr>
    </w:p>
    <w:p w14:paraId="349D18A4" w14:textId="77777777"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Ale tutaj, w tym trzecim ogniwie, Jakub podkreśla, że grzech nie jest końcem. Dla tego dziecka grzech, który tutaj jest opisany jako dziecko, dorasta. Masz całkowity lub pełny rozwój grzechu,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apotaleo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w:t>
      </w:r>
    </w:p>
    <w:p w14:paraId="09C71D54" w14:textId="77777777" w:rsidR="004104A0" w:rsidRPr="00C22984" w:rsidRDefault="004104A0">
      <w:pPr>
        <w:rPr>
          <w:sz w:val="26"/>
          <w:szCs w:val="26"/>
        </w:rPr>
      </w:pPr>
    </w:p>
    <w:p w14:paraId="36BCD983" w14:textId="26370A18" w:rsidR="004104A0" w:rsidRPr="00C22984" w:rsidRDefault="00000000">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Cała brzydota i zniszczenie, które są w nim ukryte w momencie narodzin, osiągają pełny rozwój i owoce. I w tym momencie sama rodzi swoje własne dziecko, śmierć,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apocoel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A grzech, gdy dorośnie, powoduje śmierć.</w:t>
      </w:r>
    </w:p>
    <w:p w14:paraId="05F140B3" w14:textId="77777777" w:rsidR="004104A0" w:rsidRPr="00C22984" w:rsidRDefault="004104A0">
      <w:pPr>
        <w:rPr>
          <w:sz w:val="26"/>
          <w:szCs w:val="26"/>
        </w:rPr>
      </w:pPr>
    </w:p>
    <w:p w14:paraId="134BB8CB" w14:textId="39BA8D6C" w:rsidR="004104A0" w:rsidRPr="00C22984"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Nawiasem mówiąc, </w:t>
      </w:r>
      <w:r xmlns:w="http://schemas.openxmlformats.org/wordprocessingml/2006/main" w:rsidRPr="00C22984">
        <w:rPr>
          <w:rFonts w:ascii="Calibri" w:eastAsia="Calibri" w:hAnsi="Calibri" w:cs="Calibri"/>
          <w:sz w:val="26"/>
          <w:szCs w:val="26"/>
        </w:rPr>
        <w:t xml:space="preserve">Apokoel często wskazywał na narodziny okropne, czy to społecznie, czyli dziecka nieślubnego, czy też naturalnie, czyli narodziny dziwaka lub potwora.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Zatem znowu Jakub zaczyna tę główną jednostkę tutaj, w Liście Jakuba 1, od łańcucha, łańcucha pozytywnego, werset 4, próby, wytrwania, życia, ale kończy się zupełnie kontrastującym łańcuchem, pożądaniem, grzechem i śmiercią. Sprawa jest jasna.</w:t>
      </w:r>
    </w:p>
    <w:p w14:paraId="5AFD0C33" w14:textId="77777777" w:rsidR="004104A0" w:rsidRPr="00C22984" w:rsidRDefault="004104A0">
      <w:pPr>
        <w:rPr>
          <w:sz w:val="26"/>
          <w:szCs w:val="26"/>
        </w:rPr>
      </w:pPr>
    </w:p>
    <w:p w14:paraId="38C9F32B" w14:textId="77777777" w:rsidR="004104A0" w:rsidRDefault="00000000">
      <w:pPr xmlns:w="http://schemas.openxmlformats.org/wordprocessingml/2006/main">
        <w:rPr>
          <w:rFonts w:ascii="Calibri" w:eastAsia="Calibri" w:hAnsi="Calibri" w:cs="Calibri"/>
          <w:sz w:val="26"/>
          <w:szCs w:val="26"/>
        </w:rPr>
      </w:pPr>
      <w:r xmlns:w="http://schemas.openxmlformats.org/wordprocessingml/2006/main" w:rsidRPr="00C22984">
        <w:rPr>
          <w:rFonts w:ascii="Calibri" w:eastAsia="Calibri" w:hAnsi="Calibri" w:cs="Calibri"/>
          <w:sz w:val="26"/>
          <w:szCs w:val="26"/>
        </w:rPr>
        <w:t xml:space="preserve">W proces zaangażowane są wszystkie osoby. Pytanie brzmi: w jakim procesie, w jakim łańcuchu się znajdujesz? Łańcuch wersetów 3 i 4 czy łańcuch wersetów 15? OK, zatrzymajmy się tutaj i wróćmy do reszty Jakuba 1 w następnym segmencie.</w:t>
      </w:r>
    </w:p>
    <w:p w14:paraId="0C8FC3AF" w14:textId="77777777" w:rsidR="00C22984" w:rsidRDefault="00C22984">
      <w:pPr>
        <w:rPr>
          <w:rFonts w:ascii="Calibri" w:eastAsia="Calibri" w:hAnsi="Calibri" w:cs="Calibri"/>
          <w:sz w:val="26"/>
          <w:szCs w:val="26"/>
        </w:rPr>
      </w:pPr>
    </w:p>
    <w:p w14:paraId="3DC4A68C" w14:textId="3C3628FF" w:rsidR="00C22984" w:rsidRPr="00C22984" w:rsidRDefault="00C22984">
      <w:pPr xmlns:w="http://schemas.openxmlformats.org/wordprocessingml/2006/main">
        <w:rPr>
          <w:sz w:val="26"/>
          <w:szCs w:val="26"/>
        </w:rPr>
      </w:pPr>
      <w:r xmlns:w="http://schemas.openxmlformats.org/wordprocessingml/2006/main" w:rsidRPr="00C22984">
        <w:rPr>
          <w:rFonts w:ascii="Calibri" w:eastAsia="Calibri" w:hAnsi="Calibri" w:cs="Calibri"/>
          <w:sz w:val="26"/>
          <w:szCs w:val="26"/>
        </w:rPr>
        <w:t xml:space="preserve">To jest dr David Bower w swoim nauczaniu na temat indukcyjnego studiowania Biblii. To jest sesja 17, Jakuba 1:5-15.</w:t>
      </w:r>
      <w:r xmlns:w="http://schemas.openxmlformats.org/wordprocessingml/2006/main" w:rsidRPr="00C22984">
        <w:rPr>
          <w:rFonts w:ascii="Calibri" w:eastAsia="Calibri" w:hAnsi="Calibri" w:cs="Calibri"/>
          <w:sz w:val="26"/>
          <w:szCs w:val="26"/>
        </w:rPr>
        <w:br xmlns:w="http://schemas.openxmlformats.org/wordprocessingml/2006/main"/>
      </w:r>
    </w:p>
    <w:sectPr w:rsidR="00C22984" w:rsidRPr="00C2298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0497F" w14:textId="77777777" w:rsidR="001B5E21" w:rsidRDefault="001B5E21" w:rsidP="00C22984">
      <w:r>
        <w:separator/>
      </w:r>
    </w:p>
  </w:endnote>
  <w:endnote w:type="continuationSeparator" w:id="0">
    <w:p w14:paraId="5D8575A4" w14:textId="77777777" w:rsidR="001B5E21" w:rsidRDefault="001B5E21" w:rsidP="00C22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457B3" w14:textId="77777777" w:rsidR="001B5E21" w:rsidRDefault="001B5E21" w:rsidP="00C22984">
      <w:r>
        <w:separator/>
      </w:r>
    </w:p>
  </w:footnote>
  <w:footnote w:type="continuationSeparator" w:id="0">
    <w:p w14:paraId="2721BD0E" w14:textId="77777777" w:rsidR="001B5E21" w:rsidRDefault="001B5E21" w:rsidP="00C22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843977"/>
      <w:docPartObj>
        <w:docPartGallery w:val="Page Numbers (Top of Page)"/>
        <w:docPartUnique/>
      </w:docPartObj>
    </w:sdtPr>
    <w:sdtEndPr>
      <w:rPr>
        <w:noProof/>
      </w:rPr>
    </w:sdtEndPr>
    <w:sdtContent>
      <w:p w14:paraId="0FEB5FE3" w14:textId="09BD5C99" w:rsidR="00C22984" w:rsidRDefault="00C2298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8A569DE" w14:textId="77777777" w:rsidR="00C22984" w:rsidRDefault="00C229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C56F5"/>
    <w:multiLevelType w:val="hybridMultilevel"/>
    <w:tmpl w:val="58401732"/>
    <w:lvl w:ilvl="0" w:tplc="23EED0CA">
      <w:start w:val="1"/>
      <w:numFmt w:val="bullet"/>
      <w:lvlText w:val="●"/>
      <w:lvlJc w:val="left"/>
      <w:pPr>
        <w:ind w:left="720" w:hanging="360"/>
      </w:pPr>
    </w:lvl>
    <w:lvl w:ilvl="1" w:tplc="70947770">
      <w:start w:val="1"/>
      <w:numFmt w:val="bullet"/>
      <w:lvlText w:val="○"/>
      <w:lvlJc w:val="left"/>
      <w:pPr>
        <w:ind w:left="1440" w:hanging="360"/>
      </w:pPr>
    </w:lvl>
    <w:lvl w:ilvl="2" w:tplc="86026784">
      <w:start w:val="1"/>
      <w:numFmt w:val="bullet"/>
      <w:lvlText w:val="■"/>
      <w:lvlJc w:val="left"/>
      <w:pPr>
        <w:ind w:left="2160" w:hanging="360"/>
      </w:pPr>
    </w:lvl>
    <w:lvl w:ilvl="3" w:tplc="CE7C268C">
      <w:start w:val="1"/>
      <w:numFmt w:val="bullet"/>
      <w:lvlText w:val="●"/>
      <w:lvlJc w:val="left"/>
      <w:pPr>
        <w:ind w:left="2880" w:hanging="360"/>
      </w:pPr>
    </w:lvl>
    <w:lvl w:ilvl="4" w:tplc="26748B04">
      <w:start w:val="1"/>
      <w:numFmt w:val="bullet"/>
      <w:lvlText w:val="○"/>
      <w:lvlJc w:val="left"/>
      <w:pPr>
        <w:ind w:left="3600" w:hanging="360"/>
      </w:pPr>
    </w:lvl>
    <w:lvl w:ilvl="5" w:tplc="A52E6DF2">
      <w:start w:val="1"/>
      <w:numFmt w:val="bullet"/>
      <w:lvlText w:val="■"/>
      <w:lvlJc w:val="left"/>
      <w:pPr>
        <w:ind w:left="4320" w:hanging="360"/>
      </w:pPr>
    </w:lvl>
    <w:lvl w:ilvl="6" w:tplc="3EAE1E34">
      <w:start w:val="1"/>
      <w:numFmt w:val="bullet"/>
      <w:lvlText w:val="●"/>
      <w:lvlJc w:val="left"/>
      <w:pPr>
        <w:ind w:left="5040" w:hanging="360"/>
      </w:pPr>
    </w:lvl>
    <w:lvl w:ilvl="7" w:tplc="33BAF5BA">
      <w:start w:val="1"/>
      <w:numFmt w:val="bullet"/>
      <w:lvlText w:val="●"/>
      <w:lvlJc w:val="left"/>
      <w:pPr>
        <w:ind w:left="5760" w:hanging="360"/>
      </w:pPr>
    </w:lvl>
    <w:lvl w:ilvl="8" w:tplc="80CECCEA">
      <w:start w:val="1"/>
      <w:numFmt w:val="bullet"/>
      <w:lvlText w:val="●"/>
      <w:lvlJc w:val="left"/>
      <w:pPr>
        <w:ind w:left="6480" w:hanging="360"/>
      </w:pPr>
    </w:lvl>
  </w:abstractNum>
  <w:num w:numId="1" w16cid:durableId="85538856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4A0"/>
    <w:rsid w:val="001B1502"/>
    <w:rsid w:val="001B5E21"/>
    <w:rsid w:val="004104A0"/>
    <w:rsid w:val="00467CD6"/>
    <w:rsid w:val="00925B77"/>
    <w:rsid w:val="00950A30"/>
    <w:rsid w:val="00C22984"/>
    <w:rsid w:val="00C779D4"/>
    <w:rsid w:val="00F15B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B4A810"/>
  <w15:docId w15:val="{F40A7D08-6EDF-4AAF-AB9E-CED54ED9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22984"/>
    <w:pPr>
      <w:tabs>
        <w:tab w:val="center" w:pos="4680"/>
        <w:tab w:val="right" w:pos="9360"/>
      </w:tabs>
    </w:pPr>
  </w:style>
  <w:style w:type="character" w:customStyle="1" w:styleId="HeaderChar">
    <w:name w:val="Header Char"/>
    <w:basedOn w:val="DefaultParagraphFont"/>
    <w:link w:val="Header"/>
    <w:uiPriority w:val="99"/>
    <w:rsid w:val="00C22984"/>
  </w:style>
  <w:style w:type="paragraph" w:styleId="Footer">
    <w:name w:val="footer"/>
    <w:basedOn w:val="Normal"/>
    <w:link w:val="FooterChar"/>
    <w:uiPriority w:val="99"/>
    <w:unhideWhenUsed/>
    <w:rsid w:val="00C22984"/>
    <w:pPr>
      <w:tabs>
        <w:tab w:val="center" w:pos="4680"/>
        <w:tab w:val="right" w:pos="9360"/>
      </w:tabs>
    </w:pPr>
  </w:style>
  <w:style w:type="character" w:customStyle="1" w:styleId="FooterChar">
    <w:name w:val="Footer Char"/>
    <w:basedOn w:val="DefaultParagraphFont"/>
    <w:link w:val="Footer"/>
    <w:uiPriority w:val="99"/>
    <w:rsid w:val="00C22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20</Pages>
  <Words>9788</Words>
  <Characters>44627</Characters>
  <Application>Microsoft Office Word</Application>
  <DocSecurity>0</DocSecurity>
  <Lines>876</Lines>
  <Paragraphs>157</Paragraphs>
  <ScaleCrop>false</ScaleCrop>
  <HeadingPairs>
    <vt:vector size="2" baseType="variant">
      <vt:variant>
        <vt:lpstr>Title</vt:lpstr>
      </vt:variant>
      <vt:variant>
        <vt:i4>1</vt:i4>
      </vt:variant>
    </vt:vector>
  </HeadingPairs>
  <TitlesOfParts>
    <vt:vector size="1" baseType="lpstr">
      <vt:lpstr>Bauer Inductive Bible Study Lecture17</vt:lpstr>
    </vt:vector>
  </TitlesOfParts>
  <Company/>
  <LinksUpToDate>false</LinksUpToDate>
  <CharactersWithSpaces>54261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Lecture17</dc:title>
  <dc:creator>TurboScribe.ai</dc:creator>
  <cp:lastModifiedBy>Ted Hildebrandt</cp:lastModifiedBy>
  <cp:revision>6</cp:revision>
  <dcterms:created xsi:type="dcterms:W3CDTF">2024-02-04T18:54:00Z</dcterms:created>
  <dcterms:modified xsi:type="dcterms:W3CDTF">2024-04-07T15:28:00Z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1317240f976385aa020063058de62a6ed9280ff48ecb5d9840bc2018e2e43e42</vt:lpwstr>
  </property>
</Properties>
</file>